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one particular class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tioned and no other)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Tit. iii. 1;</w:t>
        <w:br w:type="textWrapping"/>
        <w:t xml:space="preserve">Rom.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ff; 1 Pet. ii. 13. It was</w:t>
        <w:br w:type="textWrapping"/>
        <w:t xml:space="preserve">especially important that the Christians</w:t>
        <w:br w:type="textWrapping"/>
        <w:t xml:space="preserve">should include earthly powers in their</w:t>
        <w:br w:type="textWrapping"/>
        <w:t xml:space="preserve">formal public prayers, both on account</w:t>
        <w:br w:type="textWrapping"/>
        <w:t xml:space="preserve">of the object to be gained by such prayer</w:t>
        <w:br w:type="textWrapping"/>
        <w:t xml:space="preserve">[see next clause], and as an effectual</w:t>
        <w:br w:type="textWrapping"/>
        <w:t xml:space="preserve">answer to those adversaries who accused</w:t>
        <w:br w:type="textWrapping"/>
        <w:t xml:space="preserve">them of rebellious tendencies. And this</w:t>
        <w:br w:type="textWrapping"/>
        <w:t xml:space="preserve">was the uniform practice in the early</w:t>
        <w:br w:type="textWrapping"/>
        <w:t xml:space="preserve">church),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all that are in eminence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literally,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the</w:t>
        <w:br w:type="textWrapping"/>
        <w:t xml:space="preserve">context, no less than common sense, shews</w:t>
        <w:br w:type="textWrapping"/>
        <w:t xml:space="preserve">that it would be so. Theodoret thinks</w:t>
        <w:br w:type="textWrapping"/>
        <w:t xml:space="preserve">that the Apostle added these words, including </w:t>
        <w:br w:type="textWrapping"/>
        <w:t xml:space="preserve">inferior officers, that his mention</w:t>
        <w:br w:type="textWrapping"/>
        <w:t xml:space="preserve">of kings might not seem to proceed from</w:t>
        <w:br w:type="textWrapping"/>
        <w:t xml:space="preserve">flattery. But the succeeding clause furnishes </w:t>
        <w:br w:type="textWrapping"/>
        <w:t xml:space="preserve">reason enough: the security of</w:t>
        <w:br w:type="textWrapping"/>
        <w:t xml:space="preserve">Christians would often be more dependent</w:t>
        <w:br w:type="textWrapping"/>
        <w:t xml:space="preserve">on inferior officers than even on kings</w:t>
        <w:br w:type="textWrapping"/>
        <w:t xml:space="preserve">themselves);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(aim of the prayer—not,</w:t>
        <w:br w:type="textWrapping"/>
        <w:t xml:space="preserve">as some think, subjective, that by such</w:t>
        <w:br w:type="textWrapping"/>
        <w:t xml:space="preserve">prayer Christian men’s minds may be</w:t>
        <w:br w:type="textWrapping"/>
        <w:t xml:space="preserve">tranquillized and disposed to obey,—but</w:t>
        <w:br w:type="textWrapping"/>
        <w:t xml:space="preserve">objective, that we may obtain the blessing</w:t>
        <w:br w:type="textWrapping"/>
        <w:t xml:space="preserve">mentioned, by God’s influencing the hearts</w:t>
        <w:br w:type="textWrapping"/>
        <w:t xml:space="preserve">of our rulers: or, as Chrysostom, that we</w:t>
        <w:br w:type="textWrapping"/>
        <w:t xml:space="preserve">may be in security by their being preserved</w:t>
        <w:br w:type="textWrapping"/>
        <w:t xml:space="preserve">in safety)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may pass a quiet and tranquil 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(“for when they by their authority </w:t>
        <w:br w:type="textWrapping"/>
        <w:t xml:space="preserve">secure peace, we also have part in</w:t>
        <w:br w:type="textWrapping"/>
        <w:t xml:space="preserve">the calm, and fulfil the laws of piety in</w:t>
        <w:br w:type="textWrapping"/>
        <w:t xml:space="preserve">tranquillity,” Theodoret)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(‘possible,’</w:t>
        <w:br w:type="textWrapping"/>
        <w:t xml:space="preserve">‘requisite 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are obliged in</w:t>
        <w:br w:type="textWrapping"/>
        <w:t xml:space="preserve">an English version to take this meaning</w:t>
        <w:br w:type="textWrapping"/>
        <w:t xml:space="preserve">for the peculiar word (e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sebeia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</w:t>
        <w:br w:type="textWrapping"/>
        <w:t xml:space="preserve">here represents the life and practice of a</w:t>
        <w:br w:type="textWrapping"/>
        <w:t xml:space="preserve">Christian. It is one of the terms peculiar</w:t>
        <w:br w:type="textWrapping"/>
        <w:t xml:space="preserve">in this meaning to the pastoral Epistles,</w:t>
        <w:br w:type="textWrapping"/>
        <w:t xml:space="preserve">the second Epistle of Peter [reff.], and</w:t>
        <w:br w:type="textWrapping"/>
        <w:t xml:space="preserve">Peter’s speech in Acts iii.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gravity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word seems best to express the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ing. </w:t>
        <w:br w:type="textWrapping"/>
        <w:t xml:space="preserve">For as Chrysostom says, “ For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not preserved, and met not with good</w:t>
        <w:br w:type="textWrapping"/>
        <w:t xml:space="preserve">success in their wars, it would throw our</w:t>
        <w:br w:type="textWrapping"/>
        <w:t xml:space="preserve">matters into trouble and disturbance. For</w:t>
        <w:br w:type="textWrapping"/>
        <w:t xml:space="preserve">either we must take up arms, when they</w:t>
        <w:br w:type="textWrapping"/>
        <w:t xml:space="preserve">are overthrown, or we must be scattered,</w:t>
        <w:br w:type="textWrapping"/>
        <w:t xml:space="preserve">and become fugitives:” and thus the</w:t>
        <w:br w:type="textWrapping"/>
        <w:t xml:space="preserve">gravity and decorum of the Christian life</w:t>
        <w:br w:type="textWrapping"/>
        <w:t xml:space="preserve">would be broken up).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making prayers,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 for all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&amp;c. ver.1: what has followed since being</w:t>
        <w:br w:type="textWrapping"/>
        <w:t xml:space="preserve">merely the continuation of this)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good</w:t>
        <w:br w:type="textWrapping"/>
        <w:t xml:space="preserve">and acceptable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adjectives are to be</w:t>
        <w:br w:type="textWrapping"/>
        <w:t xml:space="preserve">taken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sight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&amp;c., not, as</w:t>
        <w:br w:type="textWrapping"/>
        <w:t xml:space="preserve">some, the former as meaning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in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itself,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latter only referred to</w:t>
        <w:br w:type="textWrapping"/>
        <w:t xml:space="preserve">God’s estimate: compare 2 Cor. viii. 21,</w:t>
        <w:br w:type="textWrapping"/>
        <w:t xml:space="preserve">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represents the same</w:t>
        <w:br w:type="textWrapping"/>
        <w:t xml:space="preserve">Greek word as is here used)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sight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title manifestly chosen as</w:t>
        <w:br w:type="textWrapping"/>
        <w:t xml:space="preserve">belonging to the matter in hand, compare</w:t>
        <w:br w:type="textWrapping"/>
        <w:t xml:space="preserve">the next verse. On it, see ch. i. 1),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word herein the original]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seeing that 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willeth all men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iv. 10: Tit. ii. 11.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repeated from verse 1. Chrysostom’s</w:t>
        <w:br w:type="textWrapping"/>
        <w:t xml:space="preserve">comment is very noble: “Imitate God.</w:t>
        <w:br w:type="textWrapping"/>
        <w:t xml:space="preserve">If He willed all men to be saved, why</w:t>
        <w:br w:type="textWrapping"/>
        <w:t xml:space="preserve">then we ought to pray for all mankind.</w:t>
        <w:br w:type="textWrapping"/>
        <w:t xml:space="preserve">If He willeth all to be saved, do thou will</w:t>
        <w:br w:type="textWrapping"/>
        <w:t xml:space="preserve">it too; and if thou willest it, pray. For</w:t>
        <w:br w:type="textWrapping"/>
        <w:t xml:space="preserve">prayer is the utterance of the will.”</w:t>
        <w:br w:type="textWrapping"/>
        <w:t xml:space="preserve">Notice,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willeth to save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in that case He would have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it: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willeth all men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accept the offered salvation.</w:t>
        <w:br w:type="textWrapping"/>
        <w:t xml:space="preserve">On this even God’s predestination is contingent. </w:t>
        <w:br w:type="textWrapping"/>
        <w:t xml:space="preserve">Calvin most unworthily shu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</w:t>
        <w:br w:type="textWrapping"/>
        <w:t xml:space="preserve">out of the decisive testimony borne by this</w:t>
        <w:br w:type="textWrapping"/>
        <w:t xml:space="preserve">passage to universal redemption, saying,</w:t>
        <w:br w:type="textWrapping"/>
        <w:t xml:space="preserve">“The Apostle simply means, that no people</w:t>
        <w:br w:type="textWrapping"/>
        <w:t xml:space="preserve">or rank in the world is excluded from</w:t>
        <w:br w:type="textWrapping"/>
        <w:t xml:space="preserve">salvation: because God willeth the Gospel</w:t>
        <w:br w:type="textWrapping"/>
        <w:t xml:space="preserve">to be propounded to all without exception.</w:t>
        <w:br w:type="textWrapping"/>
        <w:t xml:space="preserve">... The discourse is of kinds of men, not</w:t>
        <w:br w:type="textWrapping"/>
        <w:t xml:space="preserve">of individual persons: for he merely intends </w:t>
        <w:br w:type="textWrapping"/>
        <w:t xml:space="preserve">to include in this number kings and</w:t>
        <w:br w:type="textWrapping"/>
        <w:t xml:space="preserve">foreign peoples.” As if kings and all in</w:t>
        <w:br w:type="textWrapping"/>
        <w:t xml:space="preserve">eminence were not in each case individual</w:t>
        <w:br w:type="textWrapping"/>
        <w:t xml:space="preserve">men),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to come to (the) certain know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DPQfLEweiRACaQPhwfzC4DgnmA==">CgMxLjA4AHIhMXlwSXlvdDgyZWlTcnczVDRyd2RBbUFmZUZnVzh3ZlQx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