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important one);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(contrast, as in ch. ii.</w:t>
        <w:br w:type="textWrapping"/>
        <w:t xml:space="preserve">12, to the suppressed but imagined opposite</w:t>
        <w:br w:type="textWrapping"/>
        <w:t xml:space="preserve">case)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if any man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knoweth not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how to preside</w:t>
        <w:br w:type="textWrapping"/>
        <w:t xml:space="preserve">over his own house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(shews, by his children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insubordinate, that he has no skill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domestic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government)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how shall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(this future includes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can he,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but</w:t>
        <w:br w:type="textWrapping"/>
        <w:t xml:space="preserve">goes beyond it—appealing, not to the man’s</w:t>
        <w:br w:type="textWrapping"/>
        <w:t xml:space="preserve">power, which conditions his success, but to</w:t>
        <w:br w:type="textWrapping"/>
        <w:t xml:space="preserve">the resulting matter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will be</w:t>
        <w:br w:type="textWrapping"/>
        <w:t xml:space="preserve">sure to substantiate his failure)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 charge</w:t>
        <w:br w:type="textWrapping"/>
        <w:t xml:space="preserve">of the church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(“he who knows</w:t>
        <w:br w:type="textWrapping"/>
        <w:t xml:space="preserve">not how to administer small things, how</w:t>
        <w:br w:type="textWrapping"/>
        <w:t xml:space="preserve">can he be entrusted with the charge of</w:t>
        <w:br w:type="textWrapping"/>
        <w:t xml:space="preserve">better and divine things?” Theodoret)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negative characteristics are</w:t>
        <w:br w:type="textWrapping"/>
        <w:t xml:space="preserve">resumed)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a novice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 new convert. An</w:t>
        <w:br w:type="textWrapping"/>
        <w:t xml:space="preserve">objection has been raised to this precept,</w:t>
        <w:br w:type="textWrapping"/>
        <w:t xml:space="preserve">that it could hardly find place in the apostolic church, where all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 converts.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has been answered, that in Crete this</w:t>
        <w:br w:type="textWrapping"/>
        <w:t xml:space="preserve">might be so, and therefore such a precept</w:t>
        <w:br w:type="textWrapping"/>
        <w:t xml:space="preserve">would be out of place in the epistle to</w:t>
        <w:br w:type="textWrapping"/>
        <w:t xml:space="preserve">Titus, but the Ephesian church had been</w:t>
        <w:br w:type="textWrapping"/>
        <w:t xml:space="preserve">many years established. But it has been</w:t>
        <w:br w:type="textWrapping"/>
        <w:t xml:space="preserve">again rejoined to this, that the precepts are</w:t>
        <w:br w:type="textWrapping"/>
        <w:t xml:space="preserve">perfectly general, not of particular application. The real reply is to be found, partly</w:t>
        <w:br w:type="textWrapping"/>
        <w:t xml:space="preserve">by narrowing the range of the meaning of</w:t>
        <w:br w:type="textWrapping"/>
        <w:t xml:space="preserve">a new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convert,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partly in assigning a later</w:t>
        <w:br w:type="textWrapping"/>
        <w:t xml:space="preserve">date to these Epistles than is commonly</w:t>
        <w:br w:type="textWrapping"/>
        <w:t xml:space="preserve">held. The case here contemplated is that</w:t>
        <w:br w:type="textWrapping"/>
        <w:t xml:space="preserve">of 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very recently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converted. To ordain</w:t>
        <w:br w:type="textWrapping"/>
        <w:t xml:space="preserve">such a person to the ministry would, for the</w:t>
        <w:br w:type="textWrapping"/>
        <w:t xml:space="preserve">reason here assigned, be most unadvisable.</w:t>
        <w:br w:type="textWrapping"/>
        <w:t xml:space="preserve">But we cannot imagine that such period</w:t>
        <w:br w:type="textWrapping"/>
        <w:t xml:space="preserve">need be extended at the most to more than</w:t>
        <w:br w:type="textWrapping"/>
        <w:t xml:space="preserve">three or four years, in cases of men of full</w:t>
        <w:br w:type="textWrapping"/>
        <w:t xml:space="preserve">age who became Christians; and surely</w:t>
        <w:br w:type="textWrapping"/>
        <w:t xml:space="preserve">such a condition might be fulfilled by any</w:t>
        <w:br w:type="textWrapping"/>
        <w:t xml:space="preserve">of the Pauline churches, supposing this</w:t>
        <w:br w:type="textWrapping"/>
        <w:t xml:space="preserve">Epistle to bear any thing like the date</w:t>
        <w:br w:type="textWrapping"/>
        <w:t xml:space="preserve">which I have assigned to it in the Introd.</w:t>
        <w:br w:type="textWrapping"/>
        <w:t xml:space="preserve">§ ii.)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lest being besotted with pride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  <w:br w:type="textWrapping"/>
        <w:t xml:space="preserve">word used is derived from a substantive signifying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smoke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steam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hence metaphorically, the pot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 which a man’s pride</w:t>
        <w:br w:type="textWrapping"/>
        <w:t xml:space="preserve">raises about him so that he cannot see himself or others as they are. Hence the verb,</w:t>
        <w:br w:type="textWrapping"/>
        <w:t xml:space="preserve">which is used only in this metaphorical</w:t>
        <w:br w:type="textWrapping"/>
        <w:t xml:space="preserve">sense, means to be thus blinded, or bewildered, with pride or self-conceit)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fall into</w:t>
        <w:br w:type="textWrapping"/>
        <w:t xml:space="preserve">the judgment of the devil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 last words</w:t>
        <w:br w:type="textWrapping"/>
        <w:t xml:space="preserve">are ambiguous.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Is of the devil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[1] the</w:t>
        <w:br w:type="textWrapping"/>
        <w:t xml:space="preserve">genitive objective,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judgment into which</w:t>
        <w:br w:type="textWrapping"/>
        <w:t xml:space="preserve">the devil fell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,’—or [2] the genitive subjective,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judgment which is wrought by the</w:t>
        <w:br w:type="textWrapping"/>
        <w:t xml:space="preserve">devil?’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[1] is held by Chrysostom and</w:t>
        <w:br w:type="textWrapping"/>
        <w:t xml:space="preserve">many others ancient and modern [“into the</w:t>
        <w:br w:type="textWrapping"/>
        <w:t xml:space="preserve">same condemnation which came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</w:t>
        <w:br w:type="textWrapping"/>
        <w:t xml:space="preserve">his madness,” Chrysostom]. [2] is held by</w:t>
        <w:br w:type="textWrapping"/>
        <w:t xml:space="preserve">Ambrose and others. Matthies says, “Ifa</w:t>
        <w:br w:type="textWrapping"/>
        <w:t xml:space="preserve">Christian church-overseer allowed himself to</w:t>
        <w:br w:type="textWrapping"/>
        <w:t xml:space="preserve">be involved in a charge of pride, the adversary (i.e., in the concrete, living men, his</w:t>
        <w:br w:type="textWrapping"/>
        <w:t xml:space="preserve">instruments) might by it have reason as</w:t>
        <w:br w:type="textWrapping"/>
        <w:t xml:space="preserve">well for the accusation of the individual as</w:t>
        <w:br w:type="textWrapping"/>
        <w:t xml:space="preserve">for inculpation of the congregation: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pare ch. v. 14, Eph. iv. 27.” In deciding</w:t>
        <w:br w:type="textWrapping"/>
        <w:t xml:space="preserve">between the above, one question must first</w:t>
        <w:br w:type="textWrapping"/>
        <w:t xml:space="preserve">be answered: are we obliged to preserve</w:t>
        <w:br w:type="textWrapping"/>
        <w:t xml:space="preserve">the same character of the genitive in verses</w:t>
        <w:br w:type="textWrapping"/>
        <w:t xml:space="preserve">6 and 7? because, if so, we must manifestly</w:t>
        <w:br w:type="textWrapping"/>
        <w:t xml:space="preserve">take [2]: for the words there [see below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cannot bear any other meaning than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reproach and]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snare which the devil lays.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This question must be answered, not by any</w:t>
        <w:br w:type="textWrapping"/>
        <w:t xml:space="preserve">mere consideration of uniformity, but by</w:t>
        <w:br w:type="textWrapping"/>
        <w:t xml:space="preserve">careful enquiry into the import of the substantive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 conceive we cannot</w:t>
        <w:br w:type="textWrapping"/>
        <w:t xml:space="preserve">understand it here otherwise than as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condemnatory sentence.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being so, it</w:t>
        <w:br w:type="textWrapping"/>
        <w:t xml:space="preserve">must be remembered that it is not the</w:t>
        <w:br w:type="textWrapping"/>
        <w:t xml:space="preserve">prerogative of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condemn,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that sense [2] is by this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negatived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From the use of the decisive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 infer that it cannot be</w:t>
        <w:br w:type="textWrapping"/>
        <w:t xml:space="preserve">an act of the adversary which is here</w:t>
        <w:br w:type="textWrapping"/>
        <w:t xml:space="preserve">spoken of, but an act in which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ruler</w:t>
        <w:br w:type="textWrapping"/>
        <w:t xml:space="preserve">of this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has been judged.”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 as</w:t>
        <w:br w:type="textWrapping"/>
        <w:t xml:space="preserve">to uniformity with ver. 7, I should not be</w:t>
        <w:br w:type="textWrapping"/>
        <w:t xml:space="preserve">disposed to make much account of it. For</w:t>
        <w:br w:type="textWrapping"/>
        <w:t xml:space="preserve">one who so loved similarity of external</w:t>
        <w:br w:type="textWrapping"/>
        <w:t xml:space="preserve">phrase, even where different meanings were</w:t>
        <w:br w:type="textWrapping"/>
        <w:t xml:space="preserve">to be conveyed, as St.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use the</w:t>
        <w:br w:type="textWrapping"/>
        <w:t xml:space="preserve">genitives in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udgment of the devil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snare of the devil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in these different</w:t>
        <w:br w:type="textWrapping"/>
        <w:t xml:space="preserve">meanings, is surely nothing which need</w:t>
        <w:br w:type="textWrapping"/>
        <w:t xml:space="preserve">cause surprise:—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devil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common to</w:t>
        <w:br w:type="textWrapping"/>
        <w:t xml:space="preserve">both: the devil’s condemnation, and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devil's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snare, are both alike alien from the</w:t>
        <w:br w:type="textWrapping"/>
        <w:t xml:space="preserve">Christian, in whom, as in his divine Master,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MQVOCXm9MTRyRYeoTSoVrzowAw==">CgMxLjA4AHIhMTlwcnhuNkpWLVhmVUZmR3J4S21WaG03Wl9MT2gtaWhF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