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adversary should find nothing, and with</w:t>
        <w:br w:type="textWrapping"/>
        <w:t xml:space="preserve">whom he should have nothing in common.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devil” is in fact but</w:t>
        <w:br w:type="textWrapping"/>
        <w:t xml:space="preserve">the consummation of that state into which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snare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devil” is the introduction.</w:t>
        <w:br w:type="textWrapping"/>
        <w:t xml:space="preserve">I therefore unhesitatingly adopt (1) 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condemnation into which Satan fell through</w:t>
        <w:br w:type="textWrapping"/>
        <w:t xml:space="preserve">the same blinding effect of pride).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(bringing in the contrast of ad-</w:t>
        <w:br w:type="textWrapping"/>
        <w:t xml:space="preserve">dition ;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 than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.... 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must</w:t>
        <w:br w:type="textWrapping"/>
        <w:t xml:space="preserve">have a good testimony also (also,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addition itself of a new particular)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  <w:br w:type="textWrapping"/>
        <w:t xml:space="preserve">those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world, outside the</w:t>
        <w:br w:type="textWrapping"/>
        <w:t xml:space="preserve">church) 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lest he fall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question arises</w:t>
        <w:br w:type="textWrapping"/>
        <w:t xml:space="preserve">which must he answered before we can</w:t>
        <w:br w:type="textWrapping"/>
        <w:t xml:space="preserve">render the following words. Does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reproach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(1) stand alone,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‘into reproach,</w:t>
        <w:br w:type="textWrapping"/>
        <w:t xml:space="preserve">and the snare of the devil,’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is it (2) to</w:t>
        <w:br w:type="textWrapping"/>
        <w:t xml:space="preserve">be joined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the snare, as belonging</w:t>
        <w:br w:type="textWrapping"/>
        <w:t xml:space="preserve">to ‘unto the reproach and the snare of</w:t>
        <w:br w:type="textWrapping"/>
        <w:t xml:space="preserve">the devil?’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have discussed these views,</w:t>
        <w:br w:type="textWrapping"/>
        <w:t xml:space="preserve">which depend mainly on grounds unappreciable by the English reader, in my Greek Test., and have come to the conclusion</w:t>
        <w:br w:type="textWrapping"/>
        <w:t xml:space="preserve">that (2) should be adopted, but without</w:t>
        <w:br w:type="textWrapping"/>
        <w:t xml:space="preserve">strong disapproval of the other)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re-</w:t>
        <w:br w:type="textWrapping"/>
        <w:t xml:space="preserve">proach and the snare of 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latter is usually taken as meaning, the</w:t>
        <w:br w:type="textWrapping"/>
        <w:t xml:space="preserve">danger of relapse: so Calvin: “lest being</w:t>
        <w:br w:type="textWrapping"/>
        <w:t xml:space="preserve">exposed to infamy, he begin to be hardened</w:t>
        <w:br w:type="textWrapping"/>
        <w:t xml:space="preserve">against shame, and with the greater licence</w:t>
        <w:br w:type="textWrapping"/>
        <w:t xml:space="preserve">prostitutes himself to all wickedness, which</w:t>
        <w:br w:type="textWrapping"/>
        <w:t xml:space="preserve">is to entangle himself in the nets of the</w:t>
        <w:br w:type="textWrapping"/>
        <w:t xml:space="preserve">devil. For what hope remains, when shame</w:t>
        <w:br w:type="textWrapping"/>
        <w:t xml:space="preserve">in sinners is gone?”  Grotius gives it a</w:t>
        <w:br w:type="textWrapping"/>
        <w:t xml:space="preserve">different turn: “lest, being branded by</w:t>
        <w:br w:type="textWrapping"/>
        <w:t xml:space="preserve">contumelies, he seek to avenge himself.”</w:t>
        <w:br w:type="textWrapping"/>
        <w:t xml:space="preserve">These, and many other references, may well</w:t>
        <w:br w:type="textWrapping"/>
        <w:t xml:space="preserve">be contained in the expression, and we need</w:t>
        <w:br w:type="textWrapping"/>
        <w:t xml:space="preserve">not, I think, be at the pains precisely to</w:t>
        <w:br w:type="textWrapping"/>
        <w:t xml:space="preserve">specify any one direction which the evil</w:t>
        <w:br w:type="textWrapping"/>
        <w:t xml:space="preserve">would take. Such an one’s steps would be</w:t>
        <w:br w:type="textWrapping"/>
        <w:t xml:space="preserve">shackled—his freedom hampered—his tem-</w:t>
        <w:br w:type="textWrapping"/>
        <w:t xml:space="preserve">per irritated—his character lost—and the</w:t>
        <w:br w:type="textWrapping"/>
        <w:t xml:space="preserve">natural result would be a fall from his</w:t>
        <w:br w:type="textWrapping"/>
        <w:t xml:space="preserve">place, to the detriment not of himself only,</w:t>
        <w:br w:type="textWrapping"/>
        <w:t xml:space="preserve">but of the church of Christ).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Precepts regarding deacons and</w:t>
        <w:br w:type="textWrapping"/>
        <w:t xml:space="preserve">deaconesses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 on ver. 11).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 seems</w:t>
        <w:br w:type="textWrapping"/>
        <w:t xml:space="preserve">introduced by the similarity of character,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 to mark an additional particular)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deacons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(mentioned as a class,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here, only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Phil. i. 1,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as here,</w:t>
        <w:br w:type="textWrapping"/>
        <w:t xml:space="preserve">they follow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Phoebe, Rom.</w:t>
        <w:br w:type="textWrapping"/>
        <w:t xml:space="preserve">xvi. 1, is a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” of the church at</w:t>
        <w:br w:type="textWrapping"/>
        <w:t xml:space="preserve">Cenchre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term or its cognates occur</w:t>
        <w:br w:type="textWrapping"/>
        <w:t xml:space="preserve">in a vaguer sense, but still indicating a</w:t>
        <w:br w:type="textWrapping"/>
        <w:t xml:space="preserve">special office, in Rom. xii. 7; 1 Pet. iv. 11.</w:t>
        <w:br w:type="textWrapping"/>
        <w:t xml:space="preserve">The connexion of the ecclesiastical deacons</w:t>
        <w:br w:type="textWrapping"/>
        <w:t xml:space="preserve">with the seven appointed in Acts vi.is very</w:t>
        <w:br w:type="textWrapping"/>
        <w:t xml:space="preserve">doubtful: see Chrysostom’s 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umenius’s testimony distinguishing them, in</w:t>
        <w:br w:type="textWrapping"/>
        <w:t xml:space="preserve">note there. But that the ecclesiastical</w:t>
        <w:br w:type="textWrapping"/>
        <w:t xml:space="preserve">order sprung out of similar necessities, and</w:t>
        <w:br w:type="textWrapping"/>
        <w:t xml:space="preserve">had for its field of work similar objects,</w:t>
        <w:br w:type="textWrapping"/>
        <w:t xml:space="preserve">can hardly be doubted)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(must be) grave,</w:t>
        <w:br w:type="textWrapping"/>
        <w:t xml:space="preserve">not of double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may mean, either,</w:t>
        <w:br w:type="textWrapping"/>
        <w:t xml:space="preserve">saying one thing and thinking another, or,</w:t>
        <w:br w:type="textWrapping"/>
        <w:t xml:space="preserve">which is more probable, as carrying out</w:t>
        <w:br w:type="textWrapping"/>
        <w:t xml:space="preserve">better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saying one</w:t>
        <w:br w:type="textWrapping"/>
        <w:t xml:space="preserve">thing to one man and another thing to</w:t>
        <w:br w:type="textWrapping"/>
        <w:t xml:space="preserve">another, the two sayings being inconsistent.</w:t>
        <w:br w:type="textWrapping"/>
        <w:t xml:space="preserve">with singleness of conviction and purpose),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addicted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(applying themselves)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much</w:t>
        <w:br w:type="textWrapping"/>
        <w:t xml:space="preserve">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Tit. ii.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greedy of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(hardly, as A. V.,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doubly rendered,—</w:t>
        <w:br w:type="textWrapping"/>
        <w:t xml:space="preserve">‘greedy of filthy lucre.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also Theodoret,</w:t>
        <w:br w:type="textWrapping"/>
        <w:t xml:space="preserve">“endeavouring to amass gain out of dis-</w:t>
        <w:br w:type="textWrapping"/>
        <w:t xml:space="preserve">graceful and preposterous things.” It</w:t>
        <w:br w:type="textWrapping"/>
        <w:t xml:space="preserve">would appear from Tit. i. 11, that all gain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disgraceful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set before a man as</w:t>
        <w:br w:type="textWrapping"/>
        <w:t xml:space="preserve">a by-end in his work for God: so likewise</w:t>
        <w:br w:type="textWrapping"/>
        <w:t xml:space="preserve">in 1 Pet. v. 2, ... ‘nor with a view to</w:t>
        <w:br w:type="textWrapping"/>
        <w:t xml:space="preserve">gain,’ such gain being necessarily base</w:t>
        <w:br w:type="textWrapping"/>
        <w:t xml:space="preserve">when thus sought. This particular of the</w:t>
        <w:br w:type="textWrapping"/>
        <w:t xml:space="preserve">deacons’ character assumes special importance, if we connect it with the collecting and distributing alms);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the mystery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objective truth which man of himself knows</w:t>
        <w:br w:type="textWrapping"/>
        <w:t xml:space="preserve">not, but which the Spirit of God reveals to</w:t>
        <w:br w:type="textWrapping"/>
        <w:t xml:space="preserve">the faithful: compare Rom. xvi. 25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1 Cor. ii. 7—10: and even Him who in fact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1j56H+mhosN7yqjk3juIUhVG1g==">AMUW2mUbwNnpjdLZtemOKyq/QIsPMZnWzvgz+RNWnyHS4ibAetdKNyohQZLCYUAZ9dqBK1jVlG+8ewcJ0qp+gi0q/KYDYrR8gmsDXwtWrWvavIvSuT0yprk=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