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pillar and basement of the truth:” and</w:t>
        <w:br w:type="textWrapping"/>
        <w:t xml:space="preserve">in the Epistle of the churches of Lyons</w:t>
        <w:br w:type="textWrapping"/>
        <w:t xml:space="preserve">and Vienne, it is said of Attalus, that “he</w:t>
        <w:br w:type="textWrapping"/>
        <w:t xml:space="preserve">has become for evermore the pillar and</w:t>
        <w:br w:type="textWrapping"/>
        <w:t xml:space="preserve">basement of the Christians there.” The</w:t>
        <w:br w:type="textWrapping"/>
        <w:t xml:space="preserve">principal modern reasons for adopting this</w:t>
        <w:br w:type="textWrapping"/>
        <w:t xml:space="preserve">view have been (a) polemical—as against</w:t>
        <w:br w:type="textWrapping"/>
        <w:t xml:space="preserve">Roman Catholic infallibility of the Church,</w:t>
        <w:br w:type="textWrapping"/>
        <w:t xml:space="preserve">or (b) for uniformity of symbolism, seeing</w:t>
        <w:br w:type="textWrapping"/>
        <w:t xml:space="preserve">that in Gal. ii. 9, Rev. iii. 12,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compared to pillars. On both of these I shall</w:t>
        <w:br w:type="textWrapping"/>
        <w:t xml:space="preserve">treat expressly below.—Grammatically (see</w:t>
        <w:br w:type="textWrapping"/>
        <w:t xml:space="preserve">my Greek Test.) there is no objection to</w:t>
        <w:br w:type="textWrapping"/>
        <w:t xml:space="preserve">this view.—But to the sentence itself thus</w:t>
        <w:br w:type="textWrapping"/>
        <w:t xml:space="preserve">arranged and understood, there are weighty,</w:t>
        <w:br w:type="textWrapping"/>
        <w:t xml:space="preserve">and I conceive fatal objections, arising from</w:t>
        <w:br w:type="textWrapping"/>
        <w:t xml:space="preserve">the form of the clauses in the original. In</w:t>
        <w:br w:type="textWrapping"/>
        <w:t xml:space="preserve">this case also, the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 without</w:t>
        <w:br w:type="textWrapping"/>
        <w:t xml:space="preserve">controversy,”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follow, would most</w:t>
        <w:br w:type="textWrapping"/>
        <w:t xml:space="preserve">naturally refer, not to the great deposit</w:t>
        <w:br w:type="textWrapping"/>
        <w:t xml:space="preserve">of faith in Christ which is entrusted to</w:t>
        <w:br w:type="textWrapping"/>
        <w:t xml:space="preserve">the church to keep,—but to the very</w:t>
        <w:br w:type="textWrapping"/>
        <w:t xml:space="preserve">strong and unusual expression which had</w:t>
        <w:br w:type="textWrapping"/>
        <w:t xml:space="preserve">just been used of a young minister in the</w:t>
        <w:br w:type="textWrapping"/>
        <w:t xml:space="preserve">church,—‘ and confessedly great is the dignity of the least of the ministers of Christ:</w:t>
        <w:br w:type="textWrapping"/>
        <w:t xml:space="preserve">for,’ &amp;c. (3) The reference to THE CHURCH</w:t>
        <w:br w:type="textWrapping"/>
        <w:t xml:space="preserve">is upheld by Chrysostom, Theodoret, &amp;c.,</w:t>
        <w:br w:type="textWrapping"/>
        <w:t xml:space="preserve">the Roman Commentators,—Luther,Calvin,</w:t>
        <w:br w:type="textWrapping"/>
        <w:t xml:space="preserve">Beza, Grotins,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 And this interpretation agrees with 2 Tim. ii. 19: see note</w:t>
        <w:br w:type="textWrapping"/>
        <w:t xml:space="preserve">there, But there is brought against it</w:t>
        <w:br w:type="textWrapping"/>
        <w:t xml:space="preserve">the objection, that there is thus introduced confusion of metaphor.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now,</w:t>
        <w:br w:type="textWrapping"/>
        <w:t xml:space="preserve">becomes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pillar,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part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not difficult to answer. The</w:t>
        <w:br w:type="textWrapping"/>
        <w:t xml:space="preserve">house contains in itself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pillar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basement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pillar and the baseme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both belong to the house. Why may not</w:t>
        <w:br w:type="textWrapping"/>
        <w:t xml:space="preserve">the pillar be taken collectively ? the very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congregation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occurring</w:t>
        <w:br w:type="textWrapping"/>
        <w:t xml:space="preserve">since, has pluralized the idea—the building</w:t>
        <w:br w:type="textWrapping"/>
        <w:t xml:space="preserve">consists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 so many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illars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 should it not in the aggregate</w:t>
        <w:br w:type="textWrapping"/>
        <w:t xml:space="preserve">e described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pillar?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way in</w:t>
        <w:br w:type="textWrapping"/>
        <w:t xml:space="preserve">which the congregation of the faithful is</w:t>
        <w:br w:type="textWrapping"/>
        <w:t xml:space="preserve">the pillar and basement of the truth is</w:t>
        <w:br w:type="textWrapping"/>
        <w:t xml:space="preserve">admirably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iven by Theodoret : “He calls</w:t>
        <w:br w:type="textWrapping"/>
        <w:t xml:space="preserve">the assembly of the faithful the house and.</w:t>
        <w:br w:type="textWrapping"/>
        <w:t xml:space="preserve">church of God. These he names the pillar</w:t>
        <w:br w:type="textWrapping"/>
        <w:t xml:space="preserve">and basement of the truth. For they</w:t>
        <w:br w:type="textWrapping"/>
        <w:t xml:space="preserve">remain founded fixedly and immoveably</w:t>
        <w:br w:type="textWrapping"/>
        <w:t xml:space="preserve">on the rock, and proclaiming by their</w:t>
        <w:br w:type="textWrapping"/>
        <w:t xml:space="preserve">actions the truths of the doctrines:” viz.</w:t>
        <w:br w:type="textWrapping"/>
        <w:t xml:space="preserve">in that it is the element in which and</w:t>
        <w:br w:type="textWrapping"/>
        <w:t xml:space="preserve">medium by which the truth is conserved</w:t>
        <w:br w:type="textWrapping"/>
        <w:t xml:space="preserve">and upheld),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(follows on</w:t>
        <w:br w:type="textWrapping"/>
        <w:t xml:space="preserve">the preceding: it is indeed worth all thy</w:t>
        <w:br w:type="textWrapping"/>
        <w:t xml:space="preserve">care to conduct thyself worthily in this</w:t>
        <w:br w:type="textWrapping"/>
        <w:t xml:space="preserve">house of God—for that truth which is</w:t>
        <w:br w:type="textWrapping"/>
        <w:t xml:space="preserve">there conserved and upheld is great and</w:t>
        <w:br w:type="textWrapping"/>
        <w:t xml:space="preserve">glorious above all others, being [see below]</w:t>
        <w:br w:type="textWrapping"/>
        <w:t xml:space="preserve">none other in fact than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SELF, in all His gracious manifestation</w:t>
        <w:br w:type="textWrapping"/>
        <w:t xml:space="preserve">and glorious triumph)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confessedly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(‘as is</w:t>
        <w:br w:type="textWrapping"/>
        <w:t xml:space="preserve">acknowledged on all hands’)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 is the</w:t>
        <w:br w:type="textWrapping"/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ver. 9: that which was hidden from man until God revealed it, historically, in Redemption)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ch. ii, 2, note: ‘of the religious life.’—In</w:t>
        <w:br w:type="textWrapping"/>
        <w:t xml:space="preserve">order to comprehend fully what follows,</w:t>
        <w:br w:type="textWrapping"/>
        <w:t xml:space="preserve">we must endeavour to realize the train of</w:t>
        <w:br w:type="textWrapping"/>
        <w:t xml:space="preserve">thought in the Apostle’s mind at the time.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‘mystery’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life of God in man,</w:t>
        <w:br w:type="textWrapping"/>
        <w:t xml:space="preserve">is in fact the unfolding of Christ to and</w:t>
        <w:br w:type="textWrapping"/>
        <w:t xml:space="preserve">in him: the key-text to our passage being</w:t>
        <w:br w:type="textWrapping"/>
        <w:t xml:space="preserve">Col. i. 27,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whom God would make</w:t>
        <w:br w:type="textWrapping"/>
        <w:t xml:space="preserve">known what is the riches of the glory of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among the Gentiles: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CHRIST AMONG YOU THE HOPE OF</w:t>
        <w:br w:type="textWrapping"/>
        <w:t xml:space="preserve">GL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was the thought in St. Paul’s</w:t>
        <w:br w:type="textWrapping"/>
        <w:t xml:space="preserve">mind; that the great revelation of the religious life is,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in accordance</w:t>
        <w:br w:type="textWrapping"/>
        <w:t xml:space="preserve">with his practice in these Epistles, written,</w:t>
        <w:br w:type="textWrapping"/>
        <w:t xml:space="preserve">as I believe, far on in his course, and after</w:t>
        <w:br w:type="textWrapping"/>
        <w:t xml:space="preserve">the figures and results of deep spiritual</w:t>
        <w:br w:type="textWrapping"/>
        <w:t xml:space="preserve">thoughts had been long familiar to him, he</w:t>
        <w:br w:type="textWrapping"/>
        <w:t xml:space="preserve">at once without explanation, or apology as</w:t>
        <w:br w:type="textWrapping"/>
        <w:t xml:space="preserve">beforetime in Col. i. 27, or expression of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justifying the change of</w:t>
        <w:br w:type="textWrapping"/>
        <w:t xml:space="preserve">gender in the relative, joins the deep and</w:t>
        <w:br w:type="textWrapping"/>
        <w:t xml:space="preserve">latent thought with the superficial and</w:t>
        <w:br w:type="textWrapping"/>
        <w:t xml:space="preserve">obvious one, and without saying that the</w:t>
        <w:br w:type="textWrapping"/>
        <w:t xml:space="preserve">mystery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Christ, passes from the</w:t>
        <w:br w:type="textWrapping"/>
        <w:t xml:space="preserve">mystery to the Person of Christ as being</w:t>
        <w:br w:type="textWrapping"/>
        <w:t xml:space="preserve">one and the same. Then, thus passing,</w:t>
        <w:br w:type="textWrapping"/>
        <w:t xml:space="preserve">he is naturally led to a summary of those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articulars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wherein Christ has been revealed as a ground for the godly recognition of His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idea of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TERY being prominent before him, he</w:t>
        <w:br w:type="textWrapping"/>
        <w:t xml:space="preserve">selects especially those events in and by</w:t>
        <w:br w:type="textWrapping"/>
        <w:t xml:space="preserve">which Christ was manifested forth—came</w:t>
        <w:br w:type="textWrapping"/>
        <w:t xml:space="preserve">forth from that secrecy in which he had</w:t>
        <w:br w:type="textWrapping"/>
        <w:t xml:space="preserve">beforetime been hidden in the counsels of</w:t>
        <w:br w:type="textWrapping"/>
        <w:t xml:space="preserve">God, and shone out to men and angels as</w:t>
        <w:br w:type="textWrapping"/>
        <w:t xml:space="preserve">the Lord of life and glory. Let me say in</w:t>
        <w:br w:type="textWrapping"/>
        <w:t xml:space="preserve">passing, that it should be noticed, in a</w:t>
        <w:br w:type="textWrapping"/>
        <w:t xml:space="preserve">question which now happily no longer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t/tgaDCiQlKevzB3xfVJmUnOrg==">AMUW2mWnS9m9lOndzD3nQM6mErfa3mEKm3Y19CYpth2L98qh8eFPgcmVoPO9iGQZDt7RwyVaQeNnwoRoKelkgrF1HLdt6sRxx6dehjaLhUHNnZlkAgAvmMY=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