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concerning the mystery of piety as upheld in</w:t>
        <w:br w:type="textWrapping"/>
        <w:t xml:space="preserve">the Church, cited as belonging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unfolding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that mystery in Christ),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preached among the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preaching commencing with the sending out of the Apostles, and though not then, in the</w:t>
        <w:br w:type="textWrapping"/>
        <w:t xml:space="preserve">strict technical sense, carried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the</w:t>
        <w:br w:type="textWrapping"/>
        <w:t xml:space="preserve">nations,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yet being the beginning of that</w:t>
        <w:br w:type="textWrapping"/>
        <w:t xml:space="preserve">which waxed onward till it embraced all</w:t>
        <w:br w:type="textWrapping"/>
        <w:t xml:space="preserve">nations. See and Compare Rom. xvi. 26</w:t>
        <w:br w:type="textWrapping"/>
        <w:t xml:space="preserve">[Eph. iii. 8]. So that we are still proceeding with our Lord’s ministry, taking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that wider sense in which the</w:t>
        <w:br w:type="textWrapping"/>
        <w:t xml:space="preserve">Jews themselves are numbered among</w:t>
        <w:br w:type="textWrapping"/>
        <w:t xml:space="preserve">them, and the fact itself as the great commencement of the proclamation of Christ to men),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believed on in the world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including all that winning of faith first,</w:t>
        <w:br w:type="textWrapping"/>
        <w:t xml:space="preserve">from His disciples [John ii. 11], then from</w:t>
        <w:br w:type="textWrapping"/>
        <w:t xml:space="preserve">the Jews [ib. 28, viii. 30], and Samaritans</w:t>
        <w:br w:type="textWrapping"/>
        <w:t xml:space="preserve">[iv. 41, 42]: see also ib. x.42. Our clause</w:t>
        <w:br w:type="textWrapping"/>
        <w:t xml:space="preserve">bears with it a reminiscence of His own</w:t>
        <w:br w:type="textWrapping"/>
        <w:t xml:space="preserve">great saying, John iii. 16 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received</w:t>
        <w:br w:type="textWrapping"/>
        <w:t xml:space="preserve">up in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(at His Ascension.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glory: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was taken up into, and reigns</w:t>
        <w:br w:type="textWrapping"/>
        <w:t xml:space="preserve">in, glory.—It is this distinct reference to</w:t>
        <w:br w:type="textWrapping"/>
        <w:t xml:space="preserve">the fact of our Lord’s personal Ascension,</w:t>
        <w:br w:type="textWrapping"/>
        <w:t xml:space="preserve">which in my mind rules the whole sentence,</w:t>
        <w:br w:type="textWrapping"/>
        <w:t xml:space="preserve">and makes it, whatever further reference</w:t>
        <w:br w:type="textWrapping"/>
        <w:t xml:space="preserve">each clause may have, a chain of links of</w:t>
        <w:br w:type="textWrapping"/>
        <w:t xml:space="preserve">the divine manifestation of the Person of</w:t>
        <w:br w:type="textWrapping"/>
        <w:t xml:space="preserve">Christ, following in chronological order</w:t>
        <w:br w:type="textWrapping"/>
        <w:t xml:space="preserve">from His incarnation to His assumption</w:t>
        <w:br w:type="textWrapping"/>
        <w:t xml:space="preserve">into glory. The order and connexion of</w:t>
        <w:br w:type="textWrapping"/>
        <w:t xml:space="preserve">the clauses has been very variously understood, as may be seen in Wolf, and in De Wette. The triple antithesis, so characteristic of St. Paul, can hardly escape any</w:t>
        <w:br w:type="textWrapping"/>
        <w:t xml:space="preserve">reader: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the flesh, in the spirit,—angels, the nations,—in the world, in</w:t>
        <w:br w:type="textWrapping"/>
        <w:t xml:space="preserve">glory 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further it is hardly worth</w:t>
        <w:br w:type="textWrapping"/>
        <w:t xml:space="preserve">while to reproduce the distinctions which</w:t>
        <w:br w:type="textWrapping"/>
        <w:t xml:space="preserve">some have drawn, or motives for arrangement which they have supposed).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IV. 1—16.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future false teachers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(1—6)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 directions to Timothy in reference to them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(7—11)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 general exhortations to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(12—16)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Howbeit</w:t>
        <w:br w:type="textWrapping"/>
        <w:t xml:space="preserve">(contrast to the glorious mystery of godliness which has been just dwelt on)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(viz. the Holy Spirit of prophecy,</w:t>
        <w:br w:type="textWrapping"/>
        <w:t xml:space="preserve">speaking in the Apostle himself, or in</w:t>
        <w:br w:type="textWrapping"/>
        <w:t xml:space="preserve">others,—or, which is most probable, in</w:t>
        <w:br w:type="textWrapping"/>
        <w:t xml:space="preserve">both—in the general prophetic testimony</w:t>
        <w:br w:type="textWrapping"/>
        <w:t xml:space="preserve">which He bore throughout the church:</w:t>
        <w:br w:type="textWrapping"/>
        <w:t xml:space="preserve">compare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know,”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from the</w:t>
        <w:br w:type="textWrapping"/>
        <w:t xml:space="preserve">same point of prophetic foresight, 2 Tim.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 Some have supposed the Apostle to</w:t>
        <w:br w:type="textWrapping"/>
        <w:t xml:space="preserve">refer to some prophetic passage of the Old</w:t>
        <w:br w:type="textWrapping"/>
        <w:t xml:space="preserve">Test., or to the general testimony of the</w:t>
        <w:br w:type="textWrapping"/>
        <w:t xml:space="preserve">Old Test. prophecies [Dan. vii. 25; viii.</w:t>
        <w:br w:type="textWrapping"/>
        <w:t xml:space="preserve">23; xi. 30], or those of our Lord [Matt.</w:t>
        <w:br w:type="textWrapping"/>
        <w:t xml:space="preserve">xxiv. 4ff., 11], or of the Apostles [2 Thess.</w:t>
        <w:br w:type="textWrapping"/>
        <w:t xml:space="preserve">ii. 3 ff. 1 John ii. 18. 2 Pet. iii. 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</w:t>
        <w:br w:type="textWrapping"/>
        <w:t xml:space="preserve">18], or all these combined. But in the</w:t>
        <w:br w:type="textWrapping"/>
        <w:t xml:space="preserve">two former cases, we should hardly have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saith,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Scripture,</w:t>
        <w:br w:type="textWrapping"/>
        <w:t xml:space="preserve">or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the like; the words imply</w:t>
        <w:br w:type="textWrapping"/>
        <w:t xml:space="preserve">rather the present agency of the Spirit:</w:t>
        <w:br w:type="textWrapping"/>
        <w:t xml:space="preserve">and the latter is only a less clear way of</w:t>
        <w:br w:type="textWrapping"/>
        <w:t xml:space="preserve">putting the explanation given above: for</w:t>
        <w:br w:type="textWrapping"/>
        <w:t xml:space="preserve">why should writings be referred to, when</w:t>
        <w:br w:type="textWrapping"/>
        <w:t xml:space="preserve">the living men were yet testifying in the</w:t>
        <w:br w:type="textWrapping"/>
        <w:t xml:space="preserve">power of the Spirit among them? Besides,</w:t>
        <w:br w:type="textWrapping"/>
        <w:t xml:space="preserve">see the way in which such written prophecies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referred to, in Jude 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expressly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(‘plainly,’ ‘in so many words’)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saith, that in after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A. 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</w:t>
        <w:br w:type="textWrapping"/>
        <w:t xml:space="preserve">the latter times,’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though not quite</w:t>
        <w:br w:type="textWrapping"/>
        <w:t xml:space="preserve">so strong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 the last times,’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gives</w:t>
        <w:br w:type="textWrapping"/>
        <w:t xml:space="preserve">the idea of close connexion with them:</w:t>
        <w:br w:type="textWrapping"/>
        <w:t xml:space="preserve">whereas here the Apostle speaks only of</w:t>
        <w:br w:type="textWrapping"/>
        <w:t xml:space="preserve">times subsequent to those in which he was</w:t>
        <w:br w:type="textWrapping"/>
        <w:t xml:space="preserve">writing: see the difference in 2 Tim. iii. 1:</w:t>
        <w:br w:type="textWrapping"/>
        <w:t xml:space="preserve">and compare Acts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  <w:t xml:space="preserve">false teachers: rather, those who will be</w:t>
        <w:br w:type="textWrapping"/>
        <w:t xml:space="preserve">the result of their false teaching)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decline: not by formal apostasy,</w:t>
        <w:br w:type="textWrapping"/>
        <w:t xml:space="preserve">or the danger would not be that which it</w:t>
        <w:br w:type="textWrapping"/>
        <w:t xml:space="preserve">is here represented: but subjectively, declining in their own minds and lives from</w:t>
        <w:br w:type="textWrapping"/>
        <w:t xml:space="preserve">holding Christ in simplicity)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(objective—the doctrine which faith</w:t>
        <w:br w:type="textWrapping"/>
        <w:t xml:space="preserve">embraces, as so often),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giving heed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 contains the reason and</w:t>
        <w:br w:type="textWrapping"/>
        <w:t xml:space="preserve">process of their declension: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they</w:t>
        <w:br w:type="textWrapping"/>
        <w:t xml:space="preserve">give heed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seducing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in contrast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1;—it is</w:t>
        <w:br w:type="textWrapping"/>
        <w:t xml:space="preserve">to be understood as in 1 John iv. 1 and 6,</w:t>
        <w:br w:type="textWrapping"/>
        <w:t xml:space="preserve">in which last verse we have the cognate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jTebijlGrNiA8iP1u8O3KPZPg==">CgMxLjA4AHIhMWdvYkl1VjJlcGJFRkkyTGpzUUNKTzVwMzdtSThza01E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