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hortatory, the other explanatory: the one</w:t>
        <w:br w:type="textWrapping"/>
        <w:t xml:space="preserve">regards practice, the other knowledge).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 not neglect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2 Tim.i.6,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 not suffer to decay and smoulder by</w:t>
        <w:br w:type="textWrapping"/>
        <w:t xml:space="preserve">carelessness. “They neglect gifts,” says</w:t>
        <w:br w:type="textWrapping"/>
        <w:t xml:space="preserve">Bengel, “who do not exercise them, and</w:t>
        <w:br w:type="textWrapping"/>
        <w:t xml:space="preserve">fancy that they shall not lose them”)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spiritual gift which is in thee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</w:t>
        <w:br w:type="textWrapping"/>
        <w:t xml:space="preserve">more at length on 2 Tim.i.6. The spiritual gift was that of teaching and ruling</w:t>
        <w:br w:type="textWrapping"/>
        <w:t xml:space="preserve">the church: it was not teaching only, but</w:t>
        <w:br w:type="textWrapping"/>
        <w:t xml:space="preserve">the whole grace of God given him for the</w:t>
        <w:br w:type="textWrapping"/>
        <w:t xml:space="preserve">office to which he was set apart by special</w:t>
        <w:br w:type="textWrapping"/>
        <w:t xml:space="preserve">ordination),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was given thee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(by</w:t>
        <w:br w:type="textWrapping"/>
        <w:t xml:space="preserve">God, 1 Cor. xii. 4, 6)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means of prophecy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(ch. i. 18 refers to the same fact</w:t>
        <w:br w:type="textWrapping"/>
        <w:t xml:space="preserve">as this—viz. that, either at the first conversion of Timothy, or at his ordination to the ministry [and certainly the</w:t>
        <w:br w:type="textWrapping"/>
        <w:t xml:space="preserve">latter seems here to be pointed at], the</w:t>
        <w:br w:type="textWrapping"/>
        <w:t xml:space="preserve">Holy Spirit spoke, by means of a prophet</w:t>
        <w:br w:type="textWrapping"/>
        <w:t xml:space="preserve">or prophets, His will to invest him with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gifts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 the work, and thus the gift was</w:t>
        <w:br w:type="textWrapping"/>
        <w:t xml:space="preserve">said to be conferred, as to its certainty</w:t>
        <w:br w:type="textWrapping"/>
        <w:t xml:space="preserve">in the divine counsels, by such prophecy,</w:t>
        <w:br w:type="textWrapping"/>
        <w:t xml:space="preserve">the Holy Spirit commanding it by the</w:t>
        <w:br w:type="textWrapping"/>
        <w:t xml:space="preserve">mouth of the prophets),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with laying on of</w:t>
        <w:br w:type="textWrapping"/>
        <w:t xml:space="preserve">the hands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on Acts vi. 6. There is no</w:t>
        <w:br w:type="textWrapping"/>
        <w:t xml:space="preserve">real difference between this and 2 Tim.i.6.</w:t>
        <w:br w:type="textWrapping"/>
        <w:t xml:space="preserve">There was a special reason there for putting Timothy in mind of the fact that</w:t>
        <w:br w:type="textWrapping"/>
        <w:t xml:space="preserve">the Apostle’s own hands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laid on him :</w:t>
        <w:br w:type="textWrapping"/>
        <w:t xml:space="preserve">but that fact does not exclude this) of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presbytery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body of elders who belonged to the congregation in which he</w:t>
        <w:br w:type="textWrapping"/>
        <w:t xml:space="preserve">was ordained. Where this was, we know</w:t>
        <w:br w:type="textWrapping"/>
        <w:t xml:space="preserve">not: hardly in Lystra, where he was first</w:t>
        <w:br w:type="textWrapping"/>
        <w:t xml:space="preserve">converted: might it not be in Ephesus</w:t>
        <w:br w:type="textWrapping"/>
        <w:t xml:space="preserve">itself, for this particular office ?).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These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 the things enjoined</w:t>
        <w:br w:type="textWrapping"/>
        <w:t xml:space="preserve">vv. 12—14)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 thou care for; in 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things be [employed]; that thy progress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(towards perfection ; certainly in the Christian life: this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implied;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 more</w:t>
        <w:br w:type="textWrapping"/>
        <w:t xml:space="preserve">direct meaning is, ‘with reference to the</w:t>
        <w:br w:type="textWrapping"/>
        <w:t xml:space="preserve">duties of thine office:’ and especially as</w:t>
        <w:br w:type="textWrapping"/>
        <w:t xml:space="preserve">respects the caution given ver. 12, that no</w:t>
        <w:br w:type="textWrapping"/>
        <w:t xml:space="preserve">man despise thy youth)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may be manifest</w:t>
        <w:br w:type="textWrapping"/>
        <w:t xml:space="preserve">to all.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Give heed to thyself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(summary of ver. 12),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to thy 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(summary of ver. 13.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good pastor</w:t>
        <w:br w:type="textWrapping"/>
        <w:t xml:space="preserve">ought to have two cares—to be earnest,</w:t>
        <w:br w:type="textWrapping"/>
        <w:t xml:space="preserve">in teaching, and to keep himself pure.</w:t>
        <w:br w:type="textWrapping"/>
        <w:t xml:space="preserve">And it is not enough if he fashion his life</w:t>
        <w:br w:type="textWrapping"/>
        <w:t xml:space="preserve">in all honesty, and with every care to set</w:t>
        <w:br w:type="textWrapping"/>
        <w:t xml:space="preserve">no bad example, unless he also join to his</w:t>
        <w:br w:type="textWrapping"/>
        <w:t xml:space="preserve">holy life zeal in teaching: nor will his</w:t>
        <w:br w:type="textWrapping"/>
        <w:t xml:space="preserve">doctrine avail much unless his honesty</w:t>
        <w:br w:type="textWrapping"/>
        <w:t xml:space="preserve">and sanctity of life be correspondent</w:t>
        <w:br w:type="textWrapping"/>
        <w:t xml:space="preserve">thereto.” Calvin) 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continue in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(most</w:t>
        <w:br w:type="textWrapping"/>
        <w:t xml:space="preserve">naturally,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“these things,”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ver. 15: but</w:t>
        <w:br w:type="textWrapping"/>
        <w:t xml:space="preserve">the words are ambiguous and puzzling. </w:t>
        <w:br w:type="textWrapping"/>
        <w:t xml:space="preserve">I have punctuated so as to connect this</w:t>
        <w:br w:type="textWrapping"/>
        <w:t xml:space="preserve">clause with what follows, and thus to</w:t>
        <w:br w:type="textWrapping"/>
        <w:t xml:space="preserve">render it not quite so harsh, seeing that</w:t>
        <w:br w:type="textWrapping"/>
        <w:t xml:space="preserve">it then will assume the form of a recapitulatory conclusion),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doing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(so literally: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doing this,’ as A. V., is</w:t>
        <w:br w:type="textWrapping"/>
        <w:t xml:space="preserve">better 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 doing this,’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asserts</w:t>
        <w:br w:type="textWrapping"/>
        <w:t xml:space="preserve">too much)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shalt save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day of the</w:t>
        <w:br w:type="textWrapping"/>
        <w:t xml:space="preserve">Lord: the highest meaning, and no other,</w:t>
        <w:br w:type="textWrapping"/>
        <w:t xml:space="preserve">is to be thought of in both cases)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both thy-</w:t>
        <w:br w:type="textWrapping"/>
        <w:t xml:space="preserve">self, and those that hear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(thyself, in</w:t>
        <w:br w:type="textWrapping"/>
        <w:t xml:space="preserve">the faithful discharge of the ministry</w:t>
        <w:br w:type="textWrapping"/>
        <w:t xml:space="preserve">which thou hast received of the Lord: thy</w:t>
        <w:br w:type="textWrapping"/>
        <w:t xml:space="preserve">hearers, in the power of thine influence</w:t>
        <w:br w:type="textWrapping"/>
        <w:t xml:space="preserve">over them, by God’s word and ordinances).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V. 1—25.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GENERAL DIRECTIONS</w:t>
        <w:br w:type="textWrapping"/>
        <w:t xml:space="preserve">TO HIM FOR GOVERNING THE CHURCH.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1, 2.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Injunctions respecting his</w:t>
        <w:br w:type="textWrapping"/>
        <w:t xml:space="preserve">behaviour to the elder and younger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w/6wix1ohdPlDfuiDVp3etwEkw==">CgMxLjA4AHIhMWlrTHFKZVA4TDVSYUFVN0JLSmh1cEtHcnJvNU43YWJP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