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as the context necessarily implies,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condemnation: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we must not so express it in a version: that which is left to be fixed by</w:t>
        <w:br w:type="textWrapping"/>
        <w:t xml:space="preserve">the context in the original, should be also</w:t>
        <w:br w:type="textWrapping"/>
        <w:t xml:space="preserve">left in a translation),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 they set at</w:t>
        <w:br w:type="textWrapping"/>
        <w:t xml:space="preserve">nought their first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broke, made</w:t>
        <w:br w:type="textWrapping"/>
        <w:t xml:space="preserve">void, their former promise. Having devoted themselves to widowhood as their</w:t>
        <w:br w:type="textWrapping"/>
        <w:t xml:space="preserve">state of life, and to the duties of the order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presbytresses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their occupation, they</w:t>
        <w:br w:type="textWrapping"/>
        <w:t xml:space="preserve">will thus be guilty of a dereliction of their</w:t>
        <w:br w:type="textWrapping"/>
        <w:t xml:space="preserve">deliberate promise. Of the later vows of</w:t>
        <w:br w:type="textWrapping"/>
        <w:t xml:space="preserve">celibacy, and ascetic views with regard to</w:t>
        <w:br w:type="textWrapping"/>
        <w:t xml:space="preserve">second marriages, there is no trace).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Moreover they also learn to be idle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(it might be objected, that idleness is the</w:t>
        <w:br w:type="textWrapping"/>
        <w:t xml:space="preserve">cause, not the effect, of going about, &amp;c. :</w:t>
        <w:br w:type="textWrapping"/>
        <w:t xml:space="preserve">but it may well be answered, that not</w:t>
        <w:br w:type="textWrapping"/>
        <w:t xml:space="preserve">only does a spirit of idleness give rise to</w:t>
        <w:br w:type="textWrapping"/>
        <w:t xml:space="preserve">such going about, but such going about</w:t>
        <w:br w:type="textWrapping"/>
        <w:t xml:space="preserve">confirms the habit of idleness),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going about</w:t>
        <w:br w:type="textWrapping"/>
        <w:t xml:space="preserve">from house to house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(literally, “the</w:t>
        <w:br w:type="textWrapping"/>
        <w:t xml:space="preserve">houses,” viz. of the faithful);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</w:t>
        <w:br w:type="textWrapping"/>
        <w:t xml:space="preserve">literally)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(to be) idle, but also</w:t>
        <w:br w:type="textWrapping"/>
        <w:t xml:space="preserve">gossips and busybodies, speaking things</w:t>
        <w:br w:type="textWrapping"/>
        <w:t xml:space="preserve">which are not fitting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(his fear is, that</w:t>
        <w:br w:type="textWrapping"/>
        <w:t xml:space="preserve">these younger widows will not only do the</w:t>
        <w:br w:type="textWrapping"/>
        <w:t xml:space="preserve">Church’s work idly, but make mischief by</w:t>
        <w:br w:type="textWrapping"/>
        <w:t xml:space="preserve">bearing about tales and scandal),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 will</w:t>
        <w:br w:type="textWrapping"/>
        <w:t xml:space="preserve">therefore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(‘in consequence of these things</w:t>
        <w:br w:type="textWrapping"/>
        <w:t xml:space="preserve">being so, I desire’)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younger widows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“widows”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in the original: but such, and not the younger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evidently the Apostle’s meaning.</w:t>
        <w:br w:type="textWrapping"/>
        <w:t xml:space="preserve">The whole passage has concerned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widows—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to them he returns again, ver. 16)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marry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as Chrysostom, “Seeing that</w:t>
        <w:br w:type="textWrapping"/>
        <w:t xml:space="preserve">they wish it, I wish it too. They should</w:t>
        <w:br w:type="textWrapping"/>
        <w:t xml:space="preserve">indeed have cared for the things of God,—they should have kept their faith: but since this may not be so, it is better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other should take place” [so</w:t>
        <w:br w:type="textWrapping"/>
        <w:t xml:space="preserve">also, characteristically, the Roman-Catholic</w:t>
        <w:br w:type="textWrapping"/>
        <w:t xml:space="preserve">Mack]: for it is not younger widows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</w:t>
        <w:br w:type="textWrapping"/>
        <w:t xml:space="preserve">have been taken into the catalogue,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whom he is speaking,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younger widows</w:t>
        <w:br w:type="textWrapping"/>
        <w:t xml:space="preserve">in general: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Chrysostom’s interpretation</w:t>
        <w:br w:type="textWrapping"/>
        <w:t xml:space="preserve">would make the Apostle contradict himself.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“therefore,”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which Mack</w:t>
        <w:br w:type="textWrapping"/>
        <w:t xml:space="preserve">lays stress as favouring this meaning,</w:t>
        <w:br w:type="textWrapping"/>
        <w:t xml:space="preserve">simply infers from the temptations of</w:t>
        <w:br w:type="textWrapping"/>
        <w:t xml:space="preserve">young widows just described. There is</w:t>
        <w:br w:type="textWrapping"/>
        <w:t xml:space="preserve">no inconsistency here with the view expressed in 1 Cor. vii. 39, 40: the time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different),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bear children, govern households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in 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place, and with their share of the duties),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 no 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(starting-point, in their</w:t>
        <w:br w:type="textWrapping"/>
        <w:t xml:space="preserve">behaviour or language)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adversary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(who is meant? Chrysostom and tho</w:t>
        <w:br w:type="textWrapping"/>
        <w:t xml:space="preserve">ancients for the most part understand,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  <w:br w:type="textWrapping"/>
        <w:t xml:space="preserve">devil: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1 Cor. xvi.9; Phil. i. 28: and</w:t>
        <w:br w:type="textWrapping"/>
        <w:t xml:space="preserve">so, lately, Huther. But St. Paul’s own</w:t>
        <w:br w:type="textWrapping"/>
        <w:t xml:space="preserve">usage of the word [also Tit. ii. 8] is our best</w:t>
        <w:br w:type="textWrapping"/>
        <w:t xml:space="preserve">guide. Ordinarily using it of human adversaries, he surely would here have mentioned.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intended him. And the understanding him to be here meant brings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next verse very awkwardly, as he</w:t>
        <w:br w:type="textWrapping"/>
        <w:t xml:space="preserve">there has an entirely new part assigned</w:t>
        <w:br w:type="textWrapping"/>
        <w:t xml:space="preserve">him. Understand, therefore, any adversary, Jew or Gentile, who may be on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watch to get occasion, by the lax conduct</w:t>
        <w:br w:type="textWrapping"/>
        <w:t xml:space="preserve">of the believers, to slander the Church)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sake of] reproach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be joined</w:t>
        <w:br w:type="textWrapping"/>
        <w:t xml:space="preserve">with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“occasion 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occasion,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when taken advantage of by the adversary, would be used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sake of</w:t>
        <w:br w:type="textWrapping"/>
        <w:t xml:space="preserve">reproach,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sake and purpose of reproaching the people of God).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already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 appeals to their experience)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(widows)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turned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(out of the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RwubaVxFZs2x2U7AxxX1IO12Rw==">AMUW2mViCNhts0VXZYmQKshtkuWzX/atYaDVL6Yj7kxebnxtKTmjXLzjqzKL4SfA55P0fDHr7Dj2lSgzQW7u9L5iY/0Po+/yFj44pxQ7qwaYEXJPsleDgAk=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