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lusting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method of</w:t>
        <w:br w:type="textWrapping"/>
        <w:t xml:space="preserve">expression, if strictly judged, is somewhat.</w:t>
        <w:br w:type="textWrapping"/>
        <w:t xml:space="preserve">incorrect: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of 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 itself a</w:t>
        <w:br w:type="textWrapping"/>
        <w:t xml:space="preserve">desire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men cannot be properly</w:t>
        <w:br w:type="textWrapping"/>
        <w:t xml:space="preserve">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it, but after its object,</w:t>
        <w:br w:type="textWrapping"/>
        <w:t xml:space="preserve">money. Such inaccuracies are, however,</w:t>
        <w:br w:type="textWrapping"/>
        <w:t xml:space="preserve">often found in language, and we have examples of them in St. Paul elsewhere : e. g.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that is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viii. 24; see also</w:t>
        <w:br w:type="textWrapping"/>
        <w:t xml:space="preserve">Acts xxiv.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wandered away from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i. 19; iv.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pierced themselves through with many pains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pains</w:t>
        <w:br w:type="textWrapping"/>
        <w:t xml:space="preserve">being regarded as the weapons. “Lusts are</w:t>
        <w:br w:type="textWrapping"/>
        <w:t xml:space="preserve">thorns 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as among thorns, whenever one</w:t>
        <w:br w:type="textWrapping"/>
        <w:t xml:space="preserve">touches them, one’s hands are bloodied and</w:t>
        <w:br w:type="textWrapping"/>
        <w:t xml:space="preserve">wounds made; so he who falls among lusts</w:t>
        <w:br w:type="textWrapping"/>
        <w:t xml:space="preserve">shall sniffer the same, and shall surround his</w:t>
        <w:br w:type="textWrapping"/>
        <w:t xml:space="preserve">soul with griefs.” Chrysostom).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—16.]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conjuration</w:t>
        <w:br w:type="textWrapping"/>
        <w:t xml:space="preserve">to Timothy, arising out of these considerations.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designation of prophets in the Old Test.</w:t>
        <w:br w:type="textWrapping"/>
        <w:t xml:space="preserve">Compare 1 Sam. ix. 6, 7, 8, 10, and hence</w:t>
        <w:br w:type="textWrapping"/>
        <w:t xml:space="preserve">perhaps used of ‘Timothy as dedicated to</w:t>
        <w:br w:type="textWrapping"/>
        <w:t xml:space="preserve">God’s service in the ministry: but also not</w:t>
        <w:br w:type="textWrapping"/>
        <w:t xml:space="preserve">without a solemn reference to that which</w:t>
        <w:br w:type="textWrapping"/>
        <w:t xml:space="preserve">it expresses, that God and not riches [see</w:t>
        <w:br w:type="textWrapping"/>
        <w:t xml:space="preserve">the contrast again ver: 17] is his object of</w:t>
        <w:br w:type="textWrapping"/>
        <w:t xml:space="preserve">desire),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flee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 of 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its accompanying evils);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to the following these things, underlying the mention of them. We mus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English)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Tim.</w:t>
        <w:br w:type="textWrapping"/>
        <w:t xml:space="preserve">here, where both words occur again)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righteousness, 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Tit. ii. 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 rectitude in keeping trust,</w:t>
        <w:br w:type="textWrapping"/>
        <w:t xml:space="preserve">for all these words regard the Christian</w:t>
        <w:br w:type="textWrapping"/>
        <w:t xml:space="preserve">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love, patience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steadfast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endurance),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meek-spiritedness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  <w:br w:type="textWrapping"/>
        <w:t xml:space="preserve">two last qualities have reference to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behaviour towards the opponents of the</w:t>
        <w:br w:type="textWrapping"/>
        <w:t xml:space="preserve">Gospel).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Strive the good</w:t>
        <w:br w:type="textWrapping"/>
        <w:t xml:space="preserve">strife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literally: see ch. i. 18: 2 Tim. </w:t>
        <w:br w:type="textWrapping"/>
        <w:t xml:space="preserve">iv. 7: 1 Cor. ix. 24 ff.: Phil. iii. 12)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‘of faith’ abstract</w:t>
        <w:br w:type="textWrapping"/>
        <w:t xml:space="preserve">and subjective: but that noble conflict</w:t>
        <w:br w:type="textWrapping"/>
        <w:t xml:space="preserve">which the faith,—the profession of the</w:t>
        <w:br w:type="textWrapping"/>
        <w:t xml:space="preserve">soldier of Christ, entails on him),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lay hold</w:t>
        <w:br w:type="textWrapping"/>
        <w:t xml:space="preserve">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the aim and object of the life-long struggle; the prize to be gained: so</w:t>
        <w:br w:type="textWrapping"/>
        <w:t xml:space="preserve">that the second imperative is not the mere</w:t>
        <w:br w:type="textWrapping"/>
        <w:t xml:space="preserve">result of the first, but correlative with it</w:t>
        <w:br w:type="textWrapping"/>
        <w:t xml:space="preserve">and contemporaneous: ‘strive ..... » and.</w:t>
        <w:br w:type="textWrapping"/>
        <w:t xml:space="preserve">while doing so, endeavour to attain’)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eternal life, to which thou wast called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(here apparently the image is dropped,</w:t>
        <w:br w:type="textWrapping"/>
        <w:t xml:space="preserve">and the realities of the Christian life are</w:t>
        <w:br w:type="textWrapping"/>
        <w:t xml:space="preserve">spoken of. Some have supposed an allusion to the athletes being summoned by</w:t>
        <w:br w:type="textWrapping"/>
        <w:t xml:space="preserve">a herald: but it seems far-fetched—and</w:t>
        <w:br w:type="textWrapping"/>
        <w:t xml:space="preserve">indeed inaccurate: for it was to the contest, not to the prize, that they were thus</w:t>
        <w:br w:type="textWrapping"/>
        <w:t xml:space="preserve">summoned),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didst confess the good</w:t>
        <w:br w:type="textWrapping"/>
        <w:t xml:space="preserve">confession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faith in Christ: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confession, which every servant of Christ must</w:t>
        <w:br w:type="textWrapping"/>
        <w:t xml:space="preserve">make, on taking upon himself His service,</w:t>
        <w:br w:type="textWrapping"/>
        <w:t xml:space="preserve">or professing it when called upon so to do</w:t>
        <w:br w:type="textWrapping"/>
        <w:t xml:space="preserve">There is some uncertainty, to what occasion the Apostle here refers; whether’ to</w:t>
        <w:br w:type="textWrapping"/>
        <w:t xml:space="preserve">the baptism of Timothy: to his ordination</w:t>
        <w:br w:type="textWrapping"/>
        <w:t xml:space="preserve">as a minister: to his appointment over the</w:t>
        <w:br w:type="textWrapping"/>
        <w:t xml:space="preserve">church at Ephesus: or, to some confession</w:t>
        <w:br w:type="textWrapping"/>
        <w:t xml:space="preserve">made by him under persecution. Of these</w:t>
        <w:br w:type="textWrapping"/>
        <w:t xml:space="preserve">the first appears to me most probable, as</w:t>
        <w:br w:type="textWrapping"/>
        <w:t xml:space="preserve">giving the most general sense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good</w:t>
        <w:br w:type="textWrapping"/>
        <w:t xml:space="preserve">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applying best to the im-</w:t>
        <w:br w:type="textWrapping"/>
        <w:t xml:space="preserve">mediate consideration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is the common object of all Christians)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before many witnesses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command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i.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presence of</w:t>
        <w:br w:type="textWrapping"/>
        <w:t xml:space="preserve">God, who endueth all things with life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9KXca7UMC4IkPZ7AnS9smyQOdw==">AMUW2mUkrdB5LJKMzuINBFyAeM9AiPW1c4X/IL14Wb4+PnQlQS1hcfwlfGr4EnON5pSJJ8VuhRmmlavBO3dzCVlRFmwT61KxdVrRKgtQo1BaFB5iuqOpnhc=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