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I. 1, 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ADDRESS AND GREETING.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See 1 Cor. i. 1; 2 Cor. i. 1;</w:t>
        <w:br w:type="textWrapping"/>
        <w:t xml:space="preserve">Eph. i. 1; Col. i. 1.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</w:t>
        <w:br w:type="textWrapping"/>
        <w:t xml:space="preserve">pursuance of, with a view to the fulfilment</w:t>
        <w:br w:type="textWrapping"/>
        <w:t xml:space="preserve">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promise of life, which is in Christ</w:t>
        <w:br w:type="textWrapping"/>
        <w:t xml:space="preserve">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(all this is to be taken with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as following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will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Theodoret explains it well, “So</w:t>
        <w:br w:type="textWrapping"/>
        <w:t xml:space="preserve">that I proclaim to men the eternal life</w:t>
        <w:br w:type="textWrapping"/>
        <w:t xml:space="preserve">which hath been promised.” Chrysostom.</w:t>
        <w:br w:type="textWrapping"/>
        <w:t xml:space="preserve">sees, in this mention of the promise of life</w:t>
        <w:br w:type="textWrapping"/>
        <w:t xml:space="preserve">in Christ, a consolation to Timothy under</w:t>
        <w:br w:type="textWrapping"/>
        <w:t xml:space="preserve">present troubles. And this idea seems to</w:t>
        <w:br w:type="textWrapping"/>
        <w:t xml:space="preserve">be borne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strain of the subseque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portion of the Epistle, which is</w:t>
        <w:br w:type="textWrapping"/>
        <w:t xml:space="preserve">throughout one of confirmation and encouragement).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beloved child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“Can it he accidental,” says Mack, “that</w:t>
        <w:br w:type="textWrapping"/>
        <w:t xml:space="preserve">instead of ‘my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child, as Timothy is</w:t>
        <w:br w:type="textWrapping"/>
        <w:t xml:space="preserve">called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 Epistle, i. 2, and Titus i.</w:t>
        <w:br w:type="textWrapping"/>
        <w:t xml:space="preserve">4,—here we have ‘my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beloved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child?’ Or</w:t>
        <w:br w:type="textWrapping"/>
        <w:t xml:space="preserve">may a reason for the change be found in</w:t>
        <w:br w:type="textWrapping"/>
        <w:t xml:space="preserve">this, that it now behoved Timothy to stir</w:t>
        <w:br w:type="textWrapping"/>
        <w:t xml:space="preserve">up afresh the faith and the grace in him,</w:t>
        <w:br w:type="textWrapping"/>
        <w:t xml:space="preserve">before he could again be worthy of the</w:t>
        <w:br w:type="textWrapping"/>
        <w:t xml:space="preserve">name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(genuine) in its full sense?”</w:t>
        <w:br w:type="textWrapping"/>
        <w:t xml:space="preserve">This may be too much pressed: but certainly there is throughout this Epistle an</w:t>
        <w:br w:type="textWrapping"/>
        <w:t xml:space="preserve">altered tone with regard to Timothy—</w:t>
        <w:br w:type="textWrapping"/>
        <w:t xml:space="preserve">more of mere love, and less of confidence,</w:t>
        <w:br w:type="textWrapping"/>
        <w:t xml:space="preserve">than in the former: and this would naturally shew itself even in passing words of</w:t>
        <w:br w:type="textWrapping"/>
        <w:t xml:space="preserve">address. To find in 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confidence, as some do, can hardly be</w:t>
        <w:br w:type="textWrapping"/>
        <w:t xml:space="preserve">correct: the expression of feeling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different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kind, not comparable in degree: suiting</w:t>
        <w:br w:type="textWrapping"/>
        <w:t xml:space="preserve">an Epistle of warm affection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somewhat</w:t>
        <w:br w:type="textWrapping"/>
        <w:t xml:space="preserve">saddened reminding, rather than one of</w:t>
        <w:br w:type="textWrapping"/>
        <w:t xml:space="preserve">rising hope and confidence. I regret to</w:t>
        <w:br w:type="textWrapping"/>
        <w:t xml:space="preserve">be, on this point, at issue throughout this</w:t>
        <w:br w:type="textWrapping"/>
        <w:t xml:space="preserve">second Epistle, with my friend Bishop</w:t>
        <w:br w:type="textWrapping"/>
        <w:t xml:space="preserve">Ellicott, who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me too anxious to</w:t>
        <w:br w:type="textWrapping"/>
        <w:t xml:space="preserve">rescue the character of Timothy from the</w:t>
        <w:br w:type="textWrapping"/>
        <w:t xml:space="preserve">slightest imputation of weakness: thereby</w:t>
        <w:br w:type="textWrapping"/>
        <w:t xml:space="preserve">marring the delicate texture of many of St.</w:t>
        <w:br w:type="textWrapping"/>
        <w:t xml:space="preserve">Paul’s characteristic periods, in which tender</w:t>
        <w:br w:type="textWrapping"/>
        <w:t xml:space="preserve">reproof, vigorous reassurance, and fervent</w:t>
        <w:br w:type="textWrapping"/>
        <w:t xml:space="preserve">affection are exquisitely intermingled.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Thankful declaration of love and</w:t>
        <w:br w:type="textWrapping"/>
        <w:t xml:space="preserve">anxiety to see him.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give thanks to</w:t>
        <w:br w:type="textWrapping"/>
        <w:t xml:space="preserve">God, whom I serve from my ancestors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(from my immediate progenitors: not,</w:t>
        <w:br w:type="textWrapping"/>
        <w:t xml:space="preserve">from my remote ancestors, Abraham, &amp;c,</w:t>
        <w:br w:type="textWrapping"/>
        <w:t xml:space="preserve">The reason for the profession may perhaps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9HGDumyeaM7C0eiQjc+aakqf6Q==">CgMxLjA4AHIhMTk0QUZMMGFOc0tiQTA5VlEzYjV2TDQzN2VVOFNMenlx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