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 found in the following mention of the</w:t>
        <w:br w:type="textWrapping"/>
        <w:t xml:space="preserve">faith of the mother and grandmother of</w:t>
        <w:br w:type="textWrapping"/>
        <w:t xml:space="preserve">Timothy, which was already in the Apostle’s mind. We may observe that he does</w:t>
        <w:br w:type="textWrapping"/>
        <w:t xml:space="preserve">not, as some have supposed, place on the</w:t>
        <w:br w:type="textWrapping"/>
        <w:t xml:space="preserve">same ground the Jewish and Christian service of God: but simply asserts what he</w:t>
        <w:br w:type="textWrapping"/>
        <w:t xml:space="preserve">had before asserted, Acts xxiii. 1, xxiv. 14,</w:t>
        <w:br w:type="textWrapping"/>
        <w:t xml:space="preserve">—that his own service of God had been at all</w:t>
        <w:br w:type="textWrapping"/>
        <w:t xml:space="preserve">times conscientious and single-hearted, and</w:t>
        <w:br w:type="textWrapping"/>
        <w:t xml:space="preserve">that he had received it as such from his</w:t>
        <w:br w:type="textWrapping"/>
        <w:t xml:space="preserve">forefathers)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pure conscience, how unceasing I make my mention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have remembrance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in English, joined with</w:t>
        <w:br w:type="textWrapping"/>
        <w:t xml:space="preserve">the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ct of its 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his prayers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amounts</w:t>
        <w:br w:type="textWrapping"/>
        <w:t xml:space="preserve">to the same thing)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thee in my prayers</w:t>
        <w:br w:type="textWrapping"/>
        <w:t xml:space="preserve">night and day; {4} longing to see thee, reme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bering thy tears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(shed at our parting),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  <w:br w:type="textWrapping"/>
        <w:t xml:space="preserve">I may be filled with joy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expressions in</w:t>
        <w:br w:type="textWrapping"/>
        <w:t xml:space="preserve">this verse are assurances of the most fervent</w:t>
        <w:br w:type="textWrapping"/>
        <w:t xml:space="preserve">personal love, strengthened by the proof of</w:t>
        <w:br w:type="textWrapping"/>
        <w:t xml:space="preserve">such love having been reciprocal. From</w:t>
        <w:br w:type="textWrapping"/>
        <w:t xml:space="preserve">these he gently and most skilfully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passes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a tone of fatherly exhortation and reproof); {5}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calling to remembrance the unfeigned faith [which was]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(Ellicott objects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would render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;’ see note</w:t>
        <w:br w:type="textWrapping"/>
        <w:t xml:space="preserve">above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2. But I do not see how</w:t>
        <w:br w:type="textWrapping"/>
        <w:t xml:space="preserve">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could be said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call to remembra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thing then present. Surely the</w:t>
        <w:br w:type="textWrapping"/>
        <w:t xml:space="preserve">remembrance is of the time when they</w:t>
        <w:br w:type="textWrapping"/>
        <w:t xml:space="preserve">parted, and the faith then existing. See</w:t>
        <w:br w:type="textWrapping"/>
        <w:t xml:space="preserve">more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perhaps a</w:t>
        <w:br w:type="textWrapping"/>
        <w:t xml:space="preserve">slight reproach in this mention of the</w:t>
        <w:br w:type="textWrapping"/>
        <w:t xml:space="preserve">faith in as a matter of remembrance, as if it were a thing once certain</w:t>
        <w:br w:type="textWrapping"/>
        <w:t xml:space="preserve">as fact, and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matter of memory, but</w:t>
        <w:br w:type="textWrapping"/>
        <w:t xml:space="preserve">now only, as below, resting on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persuasion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in presence of such a possible inference, and of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remembrance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have ventured therefore to render, ‘which</w:t>
        <w:br w:type="textWrapping"/>
        <w:t xml:space="preserve">was in thee,’ viz. at the time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tears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shed,—its present existence being</w:t>
        <w:br w:type="textWrapping"/>
        <w:t xml:space="preserve">only by and by introduced as a confident</w:t>
        <w:br w:type="textWrapping"/>
        <w:t xml:space="preserve">hope),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such as dwelt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(before it dwelt</w:t>
        <w:br w:type="textWrapping"/>
        <w:t xml:space="preserve">in thee) in thy grandmother Lois (not</w:t>
        <w:br w:type="textWrapping"/>
        <w:t xml:space="preserve">elsewhere mentioned), and thy mother</w:t>
        <w:br w:type="textWrapping"/>
        <w:t xml:space="preserve">Eunice (“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Timothy, the son of a believing</w:t>
        <w:br w:type="textWrapping"/>
        <w:t xml:space="preserve">Jewish woman, but of a Greek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Acts xvi. 1: see also ch, iii. 15. Both these</w:t>
        <w:br w:type="textWrapping"/>
        <w:t xml:space="preserve">were probably converts on St. Pa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l’s former</w:t>
        <w:br w:type="textWrapping"/>
        <w:t xml:space="preserve">visit to Lystra, Acts xiv. 6 ff); but (gives</w:t>
        <w:br w:type="textWrapping"/>
        <w:t xml:space="preserve">the meaning ‘notwithstanding appearances.’</w:t>
        <w:br w:type="textWrapping"/>
        <w:t xml:space="preserve">It is entirely missed by Ellicott, and not</w:t>
        <w:br w:type="textWrapping"/>
        <w:t xml:space="preserve">fairly rendered in the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</w:t>
        <w:br w:type="textWrapping"/>
        <w:t xml:space="preserve">note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am persuaded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(supply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dwelleth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also in thee (there is undoubtedly a want of entire confidence here</w:t>
        <w:br w:type="textWrapping"/>
        <w:t xml:space="preserve">expressed; and such a feeling will account,</w:t>
        <w:br w:type="textWrapping"/>
        <w:t xml:space="preserve">for the mention of the faith of his mother</w:t>
        <w:br w:type="textWrapping"/>
        <w:t xml:space="preserve">and grandmother, to which, if he wavered,</w:t>
        <w:br w:type="textWrapping"/>
        <w:t xml:space="preserve">he was proving untrue. This was felt by</w:t>
        <w:br w:type="textWrapping"/>
        <w:t xml:space="preserve">several of the ancient Commentators).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6—14.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Timothy to be</w:t>
        <w:br w:type="textWrapping"/>
        <w:t xml:space="preserve">Jirm in the faith, and not to shrink from</w:t>
        <w:br w:type="textWrapping"/>
        <w:t xml:space="preserve">suffering: enforced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(9—11)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the glorious</w:t>
        <w:br w:type="textWrapping"/>
        <w:t xml:space="preserve">character of the Gospel, and free mercy of</w:t>
        <w:br w:type="textWrapping"/>
        <w:t xml:space="preserve">God in it, 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(11—13)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his own ex-</w:t>
        <w:br w:type="textWrapping"/>
        <w:t xml:space="preserve">ample.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because</w:t>
        <w:br w:type="textWrapping"/>
        <w:t xml:space="preserve">thou hast inherited, didst once possess,</w:t>
        <w:br w:type="textWrapping"/>
        <w:t xml:space="preserve">and I trust still dost possess,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unfeigned faith;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being persuaded this of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put thee in mind to stir up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 rekindle into a flame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  <w:br w:type="textWrapping"/>
        <w:t xml:space="preserve">the metaphorical use of the word was so</w:t>
        <w:br w:type="textWrapping"/>
        <w:t xml:space="preserve">common, that there is hardly need to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ur</w:t>
        <w:br w:type="textWrapping"/>
        <w:t xml:space="preserve">to its literal sense) the gift of God (gift,</w:t>
        <w:br w:type="textWrapping"/>
        <w:t xml:space="preserve">singular, as combining the whole of the</w:t>
        <w:br w:type="textWrapping"/>
        <w:t xml:space="preserve">gifts necessary for the ministry in one aggregate: not ‘the gift of the Spirit imparted</w:t>
        <w:br w:type="textWrapping"/>
        <w:t xml:space="preserve">to 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believers:’ see 1 Tim. iv. 14, note.</w:t>
        <w:br w:type="textWrapping"/>
        <w:t xml:space="preserve">Of those ministerial gifts, that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boldness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would be most required in this case. Bengel</w:t>
        <w:br w:type="textWrapping"/>
        <w:t xml:space="preserve">says, “Timothy seems,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Paul's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long ab-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08T17:16:27Z"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JfLS6PohR07vs83BZGIGUPWCmA==">CgMxLjAaJwoBMBIiCiAIBCocCgtBQUFBLXBiX0FKOBAIGgtBQUFBLXBiX0FKOCLaAQoLQUFBQS1wYl9BSjgSqAEKC0FBQUEtcGJfQUo4EgtBQUFBLXBiX0FKOBoQCgl0ZXh0L2h0bWwSA1RhZyIRCgp0ZXh0L3BsYWluEgNUYWcqGyIVMTEyNDk4NTc4MDg2NDkzODMyNDEwKAA4ADC96r3/ujE4veq9/7oxShEKCnRleHQvcGxhaW4SA0ZvcloMMWdtMWhoaXZ2NHhqcgIgAHgAmgEGCAAQABgAqgEFEgNUYWewAQC4AQAYveq9/7oxIL3qvf+6MTAAQhBraXgueTN3eGtla21mYm10OAByITF2V2tCXzZFY3JkbVM1Zk5RX2lYU0VJeURWeWVXMC1i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