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binds by this word Timothy and</w:t>
        <w:br w:type="textWrapping"/>
        <w:t xml:space="preserve">himself together),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of me His 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would hardly say, with some Commentators, that this refers only to the services</w:t>
        <w:br w:type="textWrapping"/>
        <w:t xml:space="preserve">which the Apostle expected from Timothy in coming to him at Rome: such</w:t>
        <w:br w:type="textWrapping"/>
        <w:t xml:space="preserve">thought may have been in his mind, and</w:t>
        <w:br w:type="textWrapping"/>
        <w:t xml:space="preserve">may have mingled with his motive in</w:t>
        <w:br w:type="textWrapping"/>
        <w:t xml:space="preserve">making the exhortation; but I believe the</w:t>
        <w:br w:type="textWrapping"/>
        <w:t xml:space="preserve">main reference to be to his duty as upholding St. Paul and his teaching in the</w:t>
        <w:br w:type="textWrapping"/>
        <w:t xml:space="preserve">face of personal danger and persecution.</w:t>
        <w:br w:type="textWrapping"/>
        <w:t xml:space="preserve">It is impossible to deny that the above</w:t>
        <w:br w:type="textWrapping"/>
        <w:t xml:space="preserve">personal reference does enter again and</w:t>
        <w:br w:type="textWrapping"/>
        <w:t xml:space="preserve">but I cannot believe it to be more</w:t>
        <w:br w:type="textWrapping"/>
        <w:t xml:space="preserve">than secondary. On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 Eph. iii. 1 note: the genitive</w:t>
        <w:br w:type="textWrapping"/>
        <w:t xml:space="preserve">implies not possession, but the reason for</w:t>
        <w:br w:type="textWrapping"/>
        <w:t xml:space="preserve">which he was imprisoned, compare Philem.</w:t>
        <w:br w:type="textWrapping"/>
        <w:t xml:space="preserve">13,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bonds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suffer</w:t>
        <w:br w:type="textWrapping"/>
        <w:t xml:space="preserve">hardship with me for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extends the sphere of his fellow-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 Apostle beyond his mere visiting</w:t>
        <w:br w:type="textWrapping"/>
        <w:t xml:space="preserve">Rome)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power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power? that which God has manifested in</w:t>
        <w:br w:type="textWrapping"/>
        <w:t xml:space="preserve">our salvation, as described below [gen.</w:t>
        <w:br w:type="textWrapping"/>
        <w:t xml:space="preserve">subj.], or that which God imparts to us</w:t>
        <w:br w:type="textWrapping"/>
        <w:t xml:space="preserve">[gen. obj.],—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power,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power</w:t>
        <w:br w:type="textWrapping"/>
        <w:t xml:space="preserve">which we get from God?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all grounds,</w:t>
        <w:br w:type="textWrapping"/>
        <w:t xml:space="preserve">the former seems to me the juster and</w:t>
        <w:br w:type="textWrapping"/>
        <w:t xml:space="preserve">worthier sense: the former, as implying</w:t>
        <w:br w:type="textWrapping"/>
        <w:t xml:space="preserve">indeed the latter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God,</w:t>
        <w:br w:type="textWrapping"/>
        <w:t xml:space="preserve">who by His strong hand and mighty arm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done all this for us, will help us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trouble incurred for Him);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saved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believers: there is no reason</w:t>
        <w:br w:type="textWrapping"/>
        <w:t xml:space="preserve">for limiting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Paul and Timothy.</w:t>
        <w:br w:type="textWrapping"/>
        <w:t xml:space="preserve">What follows is in the strictest coherence.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not cowardly nor ashamed of the</w:t>
        <w:br w:type="textWrapping"/>
        <w:t xml:space="preserve">Gospel, but join me in endurance on its</w:t>
        <w:br w:type="textWrapping"/>
        <w:t xml:space="preserve">behalf, according to God’s power, who has</w:t>
        <w:br w:type="textWrapping"/>
        <w:t xml:space="preserve">given such proofs of that power and of its</w:t>
        <w:br w:type="textWrapping"/>
        <w:t xml:space="preserve">exercise towards us, in saving us,—calling</w:t>
        <w:br w:type="textWrapping"/>
        <w:t xml:space="preserve">us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,—destroying death—&amp;e.,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endurance I am an example [11</w:t>
        <w:br w:type="textWrapping"/>
        <w:t xml:space="preserve">—13]—which example do thou follow’ [13,</w:t>
        <w:br w:type="textWrapping"/>
        <w:t xml:space="preserve">14)),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called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(this, as indeed the</w:t>
        <w:br w:type="textWrapping"/>
        <w:t xml:space="preserve">whole context, shews that it is the Father</w:t>
        <w:br w:type="textWrapping"/>
        <w:t xml:space="preserve">who is spoken of: see note on Gal. i. 6),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an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rather than merely the summon-</w:t>
        <w:br w:type="textWrapping"/>
        <w:t xml:space="preserve">ing into it [as does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‘vocation’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also],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its quality)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Eph. iv. 1;</w:t>
        <w:br w:type="textWrapping"/>
        <w:t xml:space="preserve">i, 18: Rom. viii. 23—30, and notes),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(after the measure of, in</w:t>
        <w:br w:type="textWrapping"/>
        <w:t xml:space="preserve">accordance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works, but 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(after the measure of, in pursuance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(i.e., “none compelling</w:t>
        <w:br w:type="textWrapping"/>
        <w:t xml:space="preserve">Him, none counselling with Him, but of</w:t>
        <w:br w:type="textWrapping"/>
        <w:t xml:space="preserve">His own purpose; moving from His own</w:t>
        <w:br w:type="textWrapping"/>
        <w:t xml:space="preserve">will, out of His goodness.” Chrysostom),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(according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grace which was</w:t>
        <w:br w:type="textWrapping"/>
        <w:t xml:space="preserve">given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expression, which properly</w:t>
        <w:br w:type="textWrapping"/>
        <w:t xml:space="preserve">belongs only to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imparting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used, because that which God determines in</w:t>
        <w:br w:type="textWrapping"/>
        <w:t xml:space="preserve">Eternity, is as good as already accomplished</w:t>
        <w:br w:type="textWrapping"/>
        <w:t xml:space="preserve">in time. No weakening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predestined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thought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its element and condition, see</w:t>
        <w:br w:type="textWrapping"/>
        <w:t xml:space="preserve">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4; iii.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eternal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(“that is, from eternity.” Chrysostom, It</w:t>
        <w:br w:type="textWrapping"/>
        <w:t xml:space="preserve">is hardly possible in the presence of Scripture analogy to take this expression as</w:t>
        <w:br w:type="textWrapping"/>
        <w:t xml:space="preserve">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Jewish dispensation:’</w:t>
        <w:br w:type="textWrapping"/>
        <w:t xml:space="preserve">still less, that ‘the scheme of redemption</w:t>
        <w:br w:type="textWrapping"/>
        <w:t xml:space="preserve">was arranged by God immediately after</w:t>
        <w:br w:type="textWrapping"/>
        <w:t xml:space="preserve">the fall, before any ages or dispensations.’</w:t>
        <w:br w:type="textWrapping"/>
        <w:t xml:space="preserve">Even Calvin’s interpretation,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perpetual</w:t>
        <w:br w:type="textWrapping"/>
        <w:t xml:space="preserve">series of years since the foundation of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fails in reaching the full meaning.</w:t>
        <w:br w:type="textWrapping"/>
        <w:t xml:space="preserve">In the parallel, Rom. xvi. 25, the mystery</w:t>
        <w:br w:type="textWrapping"/>
        <w:t xml:space="preserve">of redemption is described as having been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kept silent during eternal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”—which</w:t>
        <w:br w:type="textWrapping"/>
        <w:t xml:space="preserve">obviously includes ages previous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foundation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after its</w:t>
        <w:br w:type="textWrapping"/>
        <w:t xml:space="preserve">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Eph. iii. 11, compared with i. 4: 1</w:t>
        <w:br w:type="textWrapping"/>
        <w:t xml:space="preserve">Cor. ii. 7),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concealment</w:t>
        <w:br w:type="textWrapping"/>
        <w:t xml:space="preserve">from eternity in the manifestation in time)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1" w:date="2023-11-08T17:23:0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  <w:comment w:author="Rex Beck" w:id="0" w:date="2023-11-08T17:21:39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jLt/yFX5dsveQiLKEArySb9sAQ==">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