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HAP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. I. 1—4.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ADDRESS AND GREET-</w:t>
        <w:br w:type="textWrapping"/>
        <w:t xml:space="preserve">ING. 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.] The occurrence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servant of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not elsewhere found in the</w:t>
        <w:br w:type="textWrapping"/>
        <w:t xml:space="preserve">superscriptions of St. Paul’s Epistles, is a</w:t>
        <w:br w:type="textWrapping"/>
        <w:t xml:space="preserve">mark of genuineness: a forger would have</w:t>
        <w:br w:type="textWrapping"/>
        <w:t xml:space="preserve">been sure to suit every expression of this</w:t>
        <w:br w:type="textWrapping"/>
        <w:t xml:space="preserve">kind to the well-known habits of the</w:t>
        <w:br w:type="textWrapping"/>
        <w:t xml:space="preserve">Apostle.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(literally, but): it further defines—a servant of God,—this is</w:t>
        <w:br w:type="textWrapping"/>
        <w:t xml:space="preserve">general :—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but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 more particular designation</w:t>
        <w:br w:type="textWrapping"/>
        <w:t xml:space="preserve">also belongs to the present matter.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</w:t>
        <w:br w:type="textWrapping"/>
        <w:t xml:space="preserve">the faith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This has been variously rendered :</w:t>
        <w:br w:type="textWrapping"/>
        <w:t xml:space="preserve">(1)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according to the faith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&amp;e., 30 A. V.:</w:t>
        <w:br w:type="textWrapping"/>
        <w:t xml:space="preserve">(2) similarly Calvin, Beza, Aret.,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to</w:t>
        <w:br w:type="textWrapping"/>
        <w:t xml:space="preserve">suit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faith, God’s appointment of me</w:t>
        <w:br w:type="textWrapping"/>
        <w:t xml:space="preserve">and God’s prescription of the faith agreeing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(3)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so as to bring about faith in,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</w:t>
        <w:br w:type="textWrapping"/>
        <w:t xml:space="preserve">&amp;c. We may at once say that (1) and (2)</w:t>
        <w:br w:type="textWrapping"/>
        <w:t xml:space="preserve">are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inadmissible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 setting up a standard</w:t>
        <w:br w:type="textWrapping"/>
        <w:t xml:space="preserve">which the Apostle would not have acknowledged for his Apostleship, and as not sniting</w:t>
        <w:br w:type="textWrapping"/>
        <w:t xml:space="preserve">the mention of the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knowledge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below, which</w:t>
        <w:br w:type="textWrapping"/>
        <w:t xml:space="preserve">also belongs to the preposition. Nor does (3)</w:t>
        <w:br w:type="textWrapping"/>
        <w:t xml:space="preserve">seem quite to be justified by usage. The</w:t>
        <w:br w:type="textWrapping"/>
        <w:t xml:space="preserve">best sense seems to be that which Huther</w:t>
        <w:br w:type="textWrapping"/>
        <w:t xml:space="preserve">gives,—that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reference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with regard to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,’</w:t>
        <w:br w:type="textWrapping"/>
        <w:t xml:space="preserve">i.e. to bring about, cherish, and perfect. I</w:t>
        <w:br w:type="textWrapping"/>
        <w:t xml:space="preserve">would render then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‘for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.’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Paul, a servant</w:t>
        <w:br w:type="textWrapping"/>
        <w:t xml:space="preserve">of God, but [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nd] an Apostle of Christ</w:t>
        <w:br w:type="textWrapping"/>
        <w:t xml:space="preserve">Jesus, for the faith of the elect of God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(those whom God has chosen of the world: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their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faith is the only true faith—the</w:t>
        <w:br w:type="textWrapping"/>
        <w:t xml:space="preserve">only faith which the apostolic office would</w:t>
        <w:br w:type="textWrapping"/>
        <w:t xml:space="preserve">subserve),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the thorough knowledge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(to promote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knowledge)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of the truth</w:t>
        <w:br w:type="textWrapping"/>
        <w:t xml:space="preserve">which is according to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(belongs to,—is</w:t>
        <w:br w:type="textWrapping"/>
        <w:t xml:space="preserve">conversant in and coincident with: for,</w:t>
        <w:br w:type="textWrapping"/>
        <w:t xml:space="preserve">as Chrysostom says, “there is a truth of</w:t>
        <w:br w:type="textWrapping"/>
        <w:t xml:space="preserve">things which is not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according to godliness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e.g. the knowledge of husbandry, or of</w:t>
        <w:br w:type="textWrapping"/>
        <w:t xml:space="preserve">arts, is a knowledge of truth: but this is</w:t>
        <w:br w:type="textWrapping"/>
        <w:t xml:space="preserve">truth according to godliness”)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godliness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</w:t>
        <w:br w:type="textWrapping"/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(on condition of, in a state</w:t>
        <w:br w:type="textWrapping"/>
        <w:t xml:space="preserve">of)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hope of life eternal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(to what are these</w:t>
        <w:br w:type="textWrapping"/>
        <w:t xml:space="preserve">words to be referred? Not back to the</w:t>
        <w:br w:type="textWrapping"/>
        <w:t xml:space="preserve">word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apostle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regarding them as a coordinate clause with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for the faith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&amp;e.:</w:t>
        <w:br w:type="textWrapping"/>
        <w:t xml:space="preserve">—not to the latter part of ver. 1, as subordinate to it—nor to the word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godliness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nor to any one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portion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the preceding sentence: for by such reference we</w:t>
        <w:br w:type="textWrapping"/>
        <w:t xml:space="preserve">develope an inferior member of the former</w:t>
        <w:br w:type="textWrapping"/>
        <w:t xml:space="preserve">sentence into what evidently is an expansion of the main current of thought, and</w:t>
        <w:br w:type="textWrapping"/>
        <w:t xml:space="preserve">thus give rise to a disproportion :—but to</w:t>
        <w:br w:type="textWrapping"/>
        <w:t xml:space="preserve">the whole, from “f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or the faith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down to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godliness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as subordinate to that whole,</w:t>
        <w:br w:type="textWrapping"/>
        <w:t xml:space="preserve">and further conditioning or defining it: as</w:t>
        <w:br w:type="textWrapping"/>
        <w:t xml:space="preserve">if it were, that the elect of God may believe</w:t>
        <w:br w:type="textWrapping"/>
        <w:t xml:space="preserve">and thoroughly know the truth which -is</w:t>
        <w:br w:type="textWrapping"/>
        <w:t xml:space="preserve">according to piety, in hope of eternal life),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which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(eternal life: not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ruth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nor the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n8jwKTRXjd0wZLuJgQPMr5Xk4Dg==">AMUW2mW8iDkTPcOSYmXHJkMj5Z3xdGr5y276ltnfowvtzJ8bkFriFwvul4FqkoNzyCMVX8rvBjfvurYkRtYG3FNZS7TsM7PRu+NPLPfZTb86wA/rRNdUL7Q=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