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he who cannot bring his own</w:t>
        <w:br w:type="textWrapping"/>
        <w:t xml:space="preserve">children to the faith, how shall he bring</w:t>
        <w:br w:type="textWrapping"/>
        <w:t xml:space="preserve">others?)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are not 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(involved in)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accusation of profligacy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Eph. v. 18,</w:t>
        <w:br w:type="textWrapping"/>
        <w:t xml:space="preserve">note),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 insubordinate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(respecting the</w:t>
        <w:br w:type="textWrapping"/>
        <w:t xml:space="preserve">reason of these conditions affecting his</w:t>
        <w:br w:type="textWrapping"/>
        <w:t xml:space="preserve">household,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 Tim. iii. 4. I have</w:t>
        <w:br w:type="textWrapping"/>
        <w:t xml:space="preserve">treated in the Introd. § i., the argument.</w:t>
        <w:br w:type="textWrapping"/>
        <w:t xml:space="preserve">which Baur and De Wette have drawn</w:t>
        <w:br w:type="textWrapping"/>
        <w:t xml:space="preserve">from these descriptions for dating our</w:t>
        <w:br w:type="textWrapping"/>
        <w:t xml:space="preserve">Epistles in the second century).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 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it behoves a bishop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overseer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note, 1 Tim. iii. 2; here most</w:t>
        <w:br w:type="textWrapping"/>
        <w:t xml:space="preserve">plainly identified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presbyter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spoken</w:t>
        <w:br w:type="textWrapping"/>
        <w:t xml:space="preserve">of before. So Theodoret: “Hence it is</w:t>
        <w:br w:type="textWrapping"/>
        <w:t xml:space="preserve">plain that they called the presbyters,</w:t>
        <w:br w:type="textWrapping"/>
        <w:t xml:space="preserve">bishops”)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 under no accusation, as</w:t>
        <w:br w:type="textWrapping"/>
        <w:t xml:space="preserve">God's steward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1 Tim. iii. 15, to which</w:t>
        <w:br w:type="textWrapping"/>
        <w:t xml:space="preserve">image, that of a responsible servant and</w:t>
        <w:br w:type="textWrapping"/>
        <w:t xml:space="preserve">dispensator [1 Pet. iv. 10] in the house of</w:t>
        <w:br w:type="textWrapping"/>
        <w:t xml:space="preserve">God, the allusion perhaps is, rather than to.</w:t>
        <w:br w:type="textWrapping"/>
        <w:t xml:space="preserve">that of 1 Cor. iv.1. here is clearly no</w:t>
        <w:br w:type="textWrapping"/>
        <w:t xml:space="preserve">allusion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bishop's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own household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some suppose. Mack well remarks,</w:t>
        <w:br w:type="textWrapping"/>
        <w:t xml:space="preserve">meaning perhaps however more than the</w:t>
        <w:br w:type="textWrapping"/>
        <w:t xml:space="preserve">words convey,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steward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:—consequently spiritual superiors are not merely</w:t>
        <w:br w:type="textWrapping"/>
        <w:t xml:space="preserve">servants and commissioned agents of the</w:t>
        <w:br w:type="textWrapping"/>
        <w:t xml:space="preserve">Church. According to the Apostle’s teaching, 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government does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grow up</w:t>
        <w:br w:type="textWrapping"/>
        <w:t xml:space="preserve">out of the ground”),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selfwilled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(“a</w:t>
        <w:br w:type="textWrapping"/>
        <w:t xml:space="preserve">bishop who would command the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tions</w:t>
        <w:br w:type="textWrapping"/>
        <w:t xml:space="preserve">of those whom he governs, must not be</w:t>
        <w:br w:type="textWrapping"/>
        <w:t xml:space="preserve">self-willed, so as to act on his own opinion,</w:t>
        <w:br w:type="textWrapping"/>
        <w:t xml:space="preserve">and counsel and without the mind of those</w:t>
        <w:br w:type="textWrapping"/>
        <w:t xml:space="preserve">whom he rules. For that would be tyrannical.” Theophylact),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soon provoked,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a brawler, not a striker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both these,</w:t>
        <w:br w:type="textWrapping"/>
        <w:t xml:space="preserve">see 1 Tim. iii, 3, notes),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greedy of 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(1 Tim. iii. 8, note);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a lover of hospitality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 Tim. iii. 2, note,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John 5),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lover of good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the opposite, 2</w:t>
        <w:br w:type="textWrapping"/>
        <w:t xml:space="preserve">Tim. iii. 3. It is hardly likely to mean a</w:t>
        <w:br w:type="textWrapping"/>
        <w:t xml:space="preserve">lover of good men, coming so immediately</w:t>
        <w:br w:type="textWrapping"/>
        <w:t xml:space="preserve">after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lover of hospitality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self-restrained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sober-minded, see 1 Tim. ii-9,</w:t>
        <w:br w:type="textWrapping"/>
        <w:t xml:space="preserve">note. I am not satisfied with these renderings, but adopt them for want of a better: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discreet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perhaps preferable),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just, holy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these, and their distinction, in</w:t>
        <w:br w:type="textWrapping"/>
        <w:t xml:space="preserve">notes on Eph. iv. 24: 1 Thess. ii. 10),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continent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(here, though that is the primary</w:t>
        <w:br w:type="textWrapping"/>
        <w:t xml:space="preserve">meaning, the sense need not be limited to:</w:t>
        <w:br w:type="textWrapping"/>
        <w:t xml:space="preserve">sexual continence, but may be spread over</w:t>
        <w:br w:type="textWrapping"/>
        <w:t xml:space="preserve">the whole range of the indulgences);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holding fast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(constantly keeping to, and not.</w:t>
        <w:br w:type="textWrapping"/>
        <w:t xml:space="preserve">letting go.—Then how are we to take the</w:t>
        <w:br w:type="textWrapping"/>
        <w:t xml:space="preserve">following words?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faithful word</w:t>
        <w:br w:type="textWrapping"/>
        <w:t xml:space="preserve">according to the 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equivalent to (1)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word which is faithful according to the</w:t>
        <w:br w:type="textWrapping"/>
        <w:t xml:space="preserve">teaching,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faithful word which is</w:t>
        <w:br w:type="textWrapping"/>
        <w:t xml:space="preserve">according to the 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(1) is taken by</w:t>
        <w:br w:type="textWrapping"/>
        <w:t xml:space="preserve">Wiesinger and Conybeare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words which</w:t>
        <w:br w:type="textWrapping"/>
        <w:t xml:space="preserve">are faithful to (?) our 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]: (2) by</w:t>
        <w:br w:type="textWrapping"/>
        <w:t xml:space="preserve">Chrysostom, Theophylact, and almost. ail</w:t>
        <w:br w:type="textWrapping"/>
        <w:t xml:space="preserve">Commentators, and 1 believe rightly. For,</w:t>
        <w:br w:type="textWrapping"/>
        <w:t xml:space="preserve">to omit the reason derived from the arrangement of the original, the epithet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absolute, is so commonly attached to a</w:t>
        <w:br w:type="textWrapping"/>
        <w:t xml:space="preserve">saying in these Epistles [1 Tim. i. 15;</w:t>
        <w:br w:type="textWrapping"/>
        <w:t xml:space="preserve">iii, 1; iv. 9: 2 Tim. ii. 11: ch. iii. 8]</w:t>
        <w:br w:type="textWrapping"/>
        <w:t xml:space="preserve">as to incline us, especially with the above</w:t>
        <w:br w:type="textWrapping"/>
        <w:t xml:space="preserve">reason, to take it absolutely here also. I</w:t>
        <w:br w:type="textWrapping"/>
        <w:t xml:space="preserve">therefore render accordingly)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(true, trustworthy, see note on 1 Tim. i.15)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(measured</w:t>
        <w:br w:type="textWrapping"/>
        <w:t xml:space="preserve">by, or in accordance with)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instruction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[which he has received],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 may be</w:t>
        <w:br w:type="textWrapping"/>
        <w:t xml:space="preserve">able both to exhort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(believers)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element of his exhortation)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sound doctrine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teaching which is healthy),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to</w:t>
        <w:br w:type="textWrapping"/>
        <w:t xml:space="preserve">rebuke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13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gainsayers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mH64Nyy3QCxdKZTfiIkYZW+Puw==">CgMxLjA4AHIhMU1nWWZIb1loc0R1ZmYwRE9JVEVCdU9Ka0hTU28tU3po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