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imperativeness. Let no man despise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(‘so conduct thyself in thine</w:t>
        <w:br w:type="textWrapping"/>
        <w:t xml:space="preserve">exhortations, with such gravity, and such</w:t>
        <w:br w:type="textWrapping"/>
        <w:t xml:space="preserve">consistency, and such impartiality, that</w:t>
        <w:br w:type="textWrapping"/>
        <w:t xml:space="preserve">every word of thine may carry weight, and</w:t>
        <w:br w:type="textWrapping"/>
        <w:t xml:space="preserve">none may be able to cast slight on thee for</w:t>
        <w:br w:type="textWrapping"/>
        <w:t xml:space="preserve">flaws in any of these points’).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III. 1, 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Rules concerning behaviour</w:t>
        <w:br w:type="textWrapping"/>
        <w:t xml:space="preserve">to those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them in mind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of a duty previously and otherwise</w:t>
        <w:br w:type="textWrapping"/>
        <w:t xml:space="preserve">well known, but liable to be forgotten)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in subjection to governments, to</w:t>
        <w:br w:type="textWrapping"/>
        <w:t xml:space="preserve">authorities, to obey magistrates, to be</w:t>
        <w:br w:type="textWrapping"/>
        <w:t xml:space="preserve">ready towards every 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connexion seems to be as in Rom. xiii. 3,</w:t>
        <w:br w:type="textWrapping"/>
        <w:t xml:space="preserve">where the rulers are said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 terror</w:t>
        <w:br w:type="textWrapping"/>
        <w:t xml:space="preserve">to the good works, but to the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Jerome</w:t>
        <w:br w:type="textWrapping"/>
        <w:t xml:space="preserve">and others suppose these exhortations to</w:t>
        <w:br w:type="textWrapping"/>
        <w:t xml:space="preserve">subjection to have found their occasion in</w:t>
        <w:br w:type="textWrapping"/>
        <w:t xml:space="preserve">the insubordination of the Jews on principle</w:t>
        <w:br w:type="textWrapping"/>
        <w:t xml:space="preserve">to foreign rule, and more especially of the</w:t>
        <w:br w:type="textWrapping"/>
        <w:t xml:space="preserve">Cretan Jews. In the presence of similar</w:t>
        <w:br w:type="textWrapping"/>
        <w:t xml:space="preserve">exhortations in the Epistle to the Romans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elsewhere, we can hardly perhaps say</w:t>
        <w:br w:type="textWrapping"/>
        <w:t xml:space="preserve">so much as this: but certainly the quotations given by Wetstein seem to establish</w:t>
        <w:br w:type="textWrapping"/>
        <w:t xml:space="preserve">the fact of Cretan turbulence in general),</w:t>
        <w:br w:type="textWrapping"/>
        <w:t xml:space="preserve">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speak evil of no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set</w:t>
        <w:br w:type="textWrapping"/>
        <w:t xml:space="preserve">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duty, but are perhaps</w:t>
        <w:br w:type="textWrapping"/>
        <w:t xml:space="preserve">introduced owing to what has preceded;</w:t>
        <w:br w:type="textWrapping"/>
        <w:t xml:space="preserve">compare 2 Pet. ii. 10; Jude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not</w:t>
        <w:br w:type="textWrapping"/>
        <w:t xml:space="preserve">quarrelsome, forbearing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(note on Phil. iv.</w:t>
        <w:br w:type="textWrapping"/>
        <w:t xml:space="preserve">5.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forbearing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have been,</w:t>
        <w:br w:type="textWrapping"/>
        <w:t xml:space="preserve">it is to be feared, a somewhat exceptional</w:t>
        <w:br w:type="textWrapping"/>
        <w:t xml:space="preserve">character in Crete, where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innate 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exhibited in outward acts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aggression,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privately and publicly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is described by Polybius as one of the</w:t>
        <w:br w:type="textWrapping"/>
        <w:t xml:space="preserve">prevailing and dominant vices.” Ellicott),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manifesting all meekness towards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 what follows,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men is evidently to be taken in the widest sense, and</w:t>
        <w:br w:type="textWrapping"/>
        <w:t xml:space="preserve">especially to be applied to the heathen</w:t>
        <w:br w:type="textWrapping"/>
        <w:t xml:space="preserve">without: see below).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(reason</w:t>
        <w:br w:type="textWrapping"/>
        <w:t xml:space="preserve">why we should shew all meekness, &amp;c.:</w:t>
        <w:br w:type="textWrapping"/>
        <w:t xml:space="preserve">“Because we were once, as the thief said</w:t>
        <w:br w:type="textWrapping"/>
        <w:t xml:space="preserve">to his fellow, in the same condemnation.”</w:t>
        <w:br w:type="textWrapping"/>
        <w:t xml:space="preserve">Theophylact)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(Christians)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well</w:t>
        <w:br w:type="textWrapping"/>
        <w:t xml:space="preserve">as they)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(emphatically prefixed)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once</w:t>
        <w:br w:type="textWrapping"/>
        <w:t xml:space="preserve">without understanding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spiritual things;</w:t>
        <w:br w:type="textWrapping"/>
        <w:t xml:space="preserve">see Eph. iv. 18),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disobedient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God,</w:t>
        <w:br w:type="textWrapping"/>
        <w:t xml:space="preserve">ch. i. 16: he is no longer speaking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has passed into a new</w:t>
        <w:br w:type="textWrapping"/>
        <w:t xml:space="preserve">train of thought),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led astray, slaves to</w:t>
        <w:br w:type="textWrapping"/>
        <w:t xml:space="preserve">divers lusts and pleasures, passing our</w:t>
        <w:br w:type="textWrapping"/>
        <w:t xml:space="preserve">lives in malice and envy, hateful,</w:t>
        <w:br w:type="textWrapping"/>
        <w:t xml:space="preserve">hating one another.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when</w:t>
        <w:br w:type="textWrapping"/>
        <w:t xml:space="preserve">the goodness and love towards men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philanthropy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 prefer this</w:t>
        <w:br w:type="textWrapping"/>
        <w:t xml:space="preserve">plain rendering of the word to any of</w:t>
        <w:br w:type="textWrapping"/>
        <w:t xml:space="preserve">the more usual ones)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 Saviour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Father: compare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Jesus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below, and see note on ch. ii. 13)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manifested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in Redemption, by</w:t>
        <w:br w:type="textWrapping"/>
        <w:t xml:space="preserve">the Incarnation and Satisfaction of the Redeemer);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by virtue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</w:t>
        <w:br w:type="textWrapping"/>
        <w:t xml:space="preserve">ground out of which an act springs. Compare besides the frequent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faith, of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—Matt. xii. 37 twice: Rom. i. 4: 2 Cor. xiii.</w:t>
        <w:br w:type="textWrapping"/>
        <w:t xml:space="preserve">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 wrought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righteousness, as</w:t>
        <w:br w:type="textWrapping"/>
        <w:t xml:space="preserve">the element and condition in which they</w:t>
        <w:br w:type="textWrapping"/>
        <w:t xml:space="preserve">were wrought)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righteousness which we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9T17:57:12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B7wYHsUBtuCY/RPvY7pX2aAeQ==">CgMxLjAaJwoBMBIiCiAIBCocCgtBQUFBLXEwQklFMBAIGgtBQUFBLXEwQklFMCLgAQoLQUFBQS1xMEJJRTASrgEKC0FBQUEtcTBCSUUwEgtBQUFBLXEwQklFMBoSCgl0ZXh0L2h0bWwSBXRhZyAxIhMKCnRleHQvcGxhaW4SBXRhZyAxKhsiFTExMjQ5ODU3ODA4NjQ5MzgzMjQxMCgAOAAwj7vsqbsxOI+77Km7MUoRCgp0ZXh0L3BsYWluEgPigJRaDHUwbHFoOHB0Y2tzZ3ICIAB4AJoBBggAEAAYAKoBBxIFdGFnIDGwAQC4AQAYj7vsqbsxII+77Km7MTAAQhBraXgucDl5amQ5M21tOTh5OAByITFuQ0dBYnVSTHZkR2E1RGF6VVh3SG93UW9CUklnLWJ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