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did 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 V.,</w:t>
        <w:br w:type="textWrapping"/>
        <w:t xml:space="preserve">nor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,’—which in fact obscures</w:t>
        <w:br w:type="textWrapping"/>
        <w:t xml:space="preserve">the meaning: for God’s act here spoken of</w:t>
        <w:br w:type="textWrapping"/>
        <w:t xml:space="preserve">was a definite act in time—and its application to us, also a definite act in time [see below]: and if we take this verb as pluperfect,</w:t>
        <w:br w:type="textWrapping"/>
        <w:t xml:space="preserve">we confine the Apostle’s repudiation of our</w:t>
        <w:br w:type="textWrapping"/>
        <w:t xml:space="preserve">works, as moving causes of those acts of</w:t>
        <w:br w:type="textWrapping"/>
        <w:t xml:space="preserve">God,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 previous to those 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For aught that this pluperfect would assert,</w:t>
        <w:br w:type="textWrapping"/>
        <w:t xml:space="preserve">our salvation might be prompted on God’s</w:t>
        <w:br w:type="textWrapping"/>
        <w:t xml:space="preserve">part by future works of righteousness which</w:t>
        <w:br w:type="textWrapping"/>
        <w:t xml:space="preserve">He foresaw we should do. Whereas the</w:t>
        <w:br w:type="textWrapping"/>
        <w:t xml:space="preserve">simple past tense throws the whole into the</w:t>
        <w:br w:type="textWrapping"/>
        <w:t xml:space="preserve">same time.—“His goodness, &amp;e. was manifested . . . not for works which we did</w:t>
        <w:br w:type="textWrapping"/>
        <w:t xml:space="preserve">. - . He saved us,”—and renders the repudiation of human merit universal), but</w:t>
        <w:br w:type="textWrapping"/>
        <w:t xml:space="preserve">according to (after the measure of, in pursuance of, after the promptings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  <w:br w:type="textWrapping"/>
        <w:t xml:space="preserve">compassion He saved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saved us</w:t>
        <w:br w:type="textWrapping"/>
        <w:t xml:space="preserve">must be referred back to the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inite objective act of God in Redemption, which</w:t>
        <w:br w:type="textWrapping"/>
        <w:t xml:space="preserve">has been above mentioned. On the part of</w:t>
        <w:br w:type="textWrapping"/>
        <w:t xml:space="preserve">God, that act is one—in the application of</w:t>
        <w:br w:type="textWrapping"/>
        <w:t xml:space="preserve">it to individuals, it is composed of many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successive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acts. But this being contemporaneous with the verb appeared above,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apply to our individual salvation</w:t>
        <w:br w:type="textWrapping"/>
        <w:t xml:space="preserve">alone. At the same time, standing as it</w:t>
        <w:br w:type="textWrapping"/>
        <w:t xml:space="preserve">does in a transitional position, between</w:t>
        <w:br w:type="textWrapping"/>
        <w:t xml:space="preserve">God’s objective act and the subjective individual application of it, it no doubt looks</w:t>
        <w:br w:type="textWrapping"/>
        <w:t xml:space="preserve">forward as well as backward—to individual</w:t>
        <w:br w:type="textWrapping"/>
        <w:t xml:space="preserve">realization of salvation, as well as to the</w:t>
        <w:br w:type="textWrapping"/>
        <w:t xml:space="preserve">divine completion of it once for all in Christ.</w:t>
        <w:br w:type="textWrapping"/>
        <w:t xml:space="preserve">—The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mankind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would be inconsistent with what follows,</w:t>
        <w:br w:type="textWrapping"/>
        <w:t xml:space="preserve">—nor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however true that</w:t>
        <w:br w:type="textWrapping"/>
        <w:t xml:space="preserve">would be,—but the same as are indicated</w:t>
        <w:br w:type="textWrapping"/>
        <w:t xml:space="preserve">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above,—the particular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ristians in the Apostle’s view us he was writing</w:t>
        <w:br w:type="textWrapping"/>
        <w:t xml:space="preserve">—Titus and his Cretan converts, and himself),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the laver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‘washing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as A. V., which the word cannot mean by</w:t>
        <w:br w:type="textWrapping"/>
        <w:t xml:space="preserve">any possibility: but always a vessel, or</w:t>
        <w:br w:type="textWrapping"/>
        <w:t xml:space="preserve">pool in which washing takes place. Here,</w:t>
        <w:br w:type="textWrapping"/>
        <w:t xml:space="preserve">the baptismal font: see on Eph. v. 26)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regeneration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(first, let us treat of this</w:t>
        <w:br w:type="textWrapping"/>
        <w:t xml:space="preserve">word. It occurs only in Matt. xix. 28, and</w:t>
        <w:br w:type="textWrapping"/>
        <w:t xml:space="preserve">there in an objective sense, whereas here it</w:t>
        <w:br w:type="textWrapping"/>
        <w:t xml:space="preserve">is evidently subjective. There it is the</w:t>
        <w:br w:type="textWrapping"/>
        <w:t xml:space="preserve">great second birth of heaven and earth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latter days: here the second birth of</w:t>
        <w:br w:type="textWrapping"/>
        <w:t xml:space="preserve">the individual man. Though not occurring</w:t>
        <w:br w:type="textWrapping"/>
        <w:t xml:space="preserve">elsewhere in this sense, it has its cognate</w:t>
        <w:br w:type="textWrapping"/>
        <w:t xml:space="preserve">expressions. Then,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genitive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regeneration. ‘The font is the ‘laver of</w:t>
        <w:br w:type="textWrapping"/>
        <w:t xml:space="preserve">regeneration,’ because it is the vessel conse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rated to the use of that Sacrament</w:t>
        <w:br w:type="textWrapping"/>
        <w:t xml:space="preserve">whereby, in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Sacrament [see below], the new life unto God is</w:t>
        <w:br w:type="textWrapping"/>
        <w:t xml:space="preserve">conveyed. And inasmuch as it is in that</w:t>
        <w:br w:type="textWrapping"/>
        <w:t xml:space="preserve">font, and when we are in it, that the first</w:t>
        <w:br w:type="textWrapping"/>
        <w:t xml:space="preserve">breath of that life is drawn, it is the font</w:t>
        <w:br w:type="textWrapping"/>
        <w:t xml:space="preserve">of,—belonging to, pertaining to, setting</w:t>
        <w:br w:type="textWrapping"/>
        <w:t xml:space="preserve">forth, —regeneration.—Observe, there is</w:t>
        <w:br w:type="textWrapping"/>
        <w:t xml:space="preserve">here no figure: the words are literal: Baptism is taken as in all its completion,—the</w:t>
        <w:br w:type="textWrapping"/>
        <w:t xml:space="preserve">outward visible sign accompanied by the</w:t>
        <w:br w:type="textWrapping"/>
        <w:t xml:space="preserve">inward spiritual grace; and as thus complete, it not only represents, but is, the</w:t>
        <w:br w:type="textWrapping"/>
        <w:t xml:space="preserve">new birth. The font then, the laver of regeneration, representing the external portion of the Sacrament, and pledging the</w:t>
        <w:br w:type="textWrapping"/>
        <w:t xml:space="preserve">internal,—that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inward and spiritual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necessary to the completion of the Sacrament and its regenerating power, is not,</w:t>
        <w:br w:type="textWrapping"/>
        <w:t xml:space="preserve">as too often, left to follow as a matter of</w:t>
        <w:br w:type="textWrapping"/>
        <w:t xml:space="preserve">course, and thus baptismal regeneration</w:t>
        <w:br w:type="textWrapping"/>
        <w:t xml:space="preserve">rendered a mere formal and unmeaning</w:t>
        <w:br w:type="textWrapping"/>
        <w:t xml:space="preserve">thing, ‘ex opere operato,’—but is distinctly</w:t>
        <w:br w:type="textWrapping"/>
        <w:t xml:space="preserve">stated in the following words),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(understand through again: so Theodoret and</w:t>
        <w:br w:type="textWrapping"/>
        <w:t xml:space="preserve">Bengel, who says, “Two things are spoken</w:t>
        <w:br w:type="textWrapping"/>
        <w:t xml:space="preserve">of: the laver of regeneration, which is a</w:t>
        <w:br w:type="textWrapping"/>
        <w:t xml:space="preserve">way of expressing baptism into Christ, and</w:t>
        <w:br w:type="textWrapping"/>
        <w:t xml:space="preserve">the renewing of the Holy Ghost.” On the</w:t>
        <w:br w:type="textWrapping"/>
        <w:t xml:space="preserve">other hand, most Commentators [see Ellicott here] take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renewing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second genitive 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regeneration and of the</w:t>
        <w:br w:type="textWrapping"/>
        <w:t xml:space="preserve">renewing, &amp;c.) the renewal (the word is</w:t>
        <w:br w:type="textWrapping"/>
        <w:t xml:space="preserve">used of the gradual renewal of heart and</w:t>
        <w:br w:type="textWrapping"/>
        <w:t xml:space="preserve">life in the image of God, following upon</w:t>
        <w:br w:type="textWrapping"/>
        <w:t xml:space="preserve">the new birth, and without which the birth</w:t>
        <w:br w:type="textWrapping"/>
        <w:t xml:space="preserve">is a mere abortion, not leading on to vitality and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tion. It is here treated as potentially involved in God’s act of saving us.</w:t>
        <w:br w:type="textWrapping"/>
        <w:t xml:space="preserve">We must not, for the sake of making it</w:t>
        <w:br w:type="textWrapping"/>
        <w:t xml:space="preserve">contemporaneous with the laver of baptism,</w:t>
        <w:br w:type="textWrapping"/>
        <w:t xml:space="preserve">give it another and untenable meaning,</w:t>
        <w:br w:type="textWrapping"/>
        <w:t xml:space="preserve">that of mere incipient spiritual life)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(brought about by; genitive of the efficient</w:t>
        <w:br w:type="textWrapping"/>
        <w:t xml:space="preserve">cause)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alone can renew unto life in progressive sanctification.</w:t>
        <w:br w:type="textWrapping"/>
        <w:t xml:space="preserve">So that, as in 1 Pet. iii. 21, it is not the</w:t>
        <w:br w:type="textWrapping"/>
        <w:br w:type="textWrapping"/>
        <w:br w:type="textWrapping"/>
        <w:br w:type="textWrapping"/>
        <w:t xml:space="preserve">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0RjrJWwRd++SRaSO0xwv6oCTcg==">AMUW2mW0FuTy8Dbp2BC/giQgTFQWgqTDkIPjZURyzWh0fRbCSEJlRbpDYOskYin+YCCYXGzE7bvs9Jm/ePm9dRJn+lU2VyFgZjoEopWov9h9mpVfOosb3QQ=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