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its various forms. There appears</w:t>
        <w:br w:type="textWrapping"/>
        <w:t xml:space="preserve">no reason for supposing that these words</w:t>
        <w:br w:type="textWrapping"/>
        <w:t xml:space="preserve">describe merely the Gentile Christians)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may</w:t>
        <w:br w:type="textWrapping"/>
        <w:t xml:space="preserve">take care to practise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preside</w:t>
        <w:br w:type="textWrapping"/>
        <w:t xml:space="preserve">over: a workman presides over, is master</w:t>
        <w:br w:type="textWrapping"/>
        <w:t xml:space="preserve">and conductor of, his work: and thus the</w:t>
        <w:br w:type="textWrapping"/>
        <w:t xml:space="preserve">transition from presiding over to conducting and practising a business was very</w:t>
        <w:br w:type="textWrapping"/>
        <w:t xml:space="preserve">easy)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good works. These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same</w:t>
        <w:br w:type="textWrapping"/>
        <w:t xml:space="preserve">as before, the great truths of vv. 4—7, see</w:t>
        <w:br w:type="textWrapping"/>
        <w:t xml:space="preserve">1 Tim. ii. 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good and profitable for</w:t>
        <w:br w:type="textWrapping"/>
        <w:t xml:space="preserve">men.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Connexion :—maintain these great</w:t>
        <w:br w:type="textWrapping"/>
        <w:t xml:space="preserve">truths: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foolish questionings, and genealogies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ch. i. 14, note),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strifes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result of the genealogies, as in 1 Tim.</w:t>
        <w:br w:type="textWrapping"/>
        <w:t xml:space="preserve">i. 4),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contentions about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</w:t>
        <w:br w:type="textWrapping"/>
        <w:t xml:space="preserve">again 1 Tim. i. 7. The subject of contention would be the justification, or not, of</w:t>
        <w:br w:type="textWrapping"/>
        <w:t xml:space="preserve">certain commandments of men, ont of the</w:t>
        <w:br w:type="textWrapping"/>
        <w:t xml:space="preserve">law: or perhaps the mystical meaning of</w:t>
        <w:br w:type="textWrapping"/>
        <w:t xml:space="preserve">the various portions of the law, as affecting</w:t>
        <w:br w:type="textWrapping"/>
        <w:t xml:space="preserve">these genealogies)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(stand aloof from,</w:t>
        <w:br w:type="textWrapping"/>
        <w:t xml:space="preserve">see 2 Tim. ii. 16 note);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they are unprofitable and vain.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 heretical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(one who founds or belongs to an</w:t>
        <w:br w:type="textWrapping"/>
        <w:t xml:space="preserve">heresy—a self-chosen and divergent form</w:t>
        <w:br w:type="textWrapping"/>
        <w:t xml:space="preserve">of religious belief or practice. When</w:t>
        <w:br w:type="textWrapping"/>
        <w:t xml:space="preserve">St. Paul wrote 1 Cor., these forms had</w:t>
        <w:br w:type="textWrapping"/>
        <w:t xml:space="preserve">already begun to assume consistency and</w:t>
        <w:br w:type="textWrapping"/>
        <w:t xml:space="preserve">to threaten danger: see 1 Cor. xi.19. We</w:t>
        <w:br w:type="textWrapping"/>
        <w:t xml:space="preserve">meet with them also in Gal. v. 20, both</w:t>
        <w:br w:type="textWrapping"/>
        <w:t xml:space="preserve">times 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heresies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divisions gathering</w:t>
        <w:br w:type="textWrapping"/>
        <w:t xml:space="preserve">round forms of individual self-will.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this time, they had become so definite</w:t>
        <w:br w:type="textWrapping"/>
        <w:t xml:space="preserve">and established, as to have their acknowledged adherents, their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heretics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See</w:t>
        <w:br w:type="textWrapping"/>
        <w:t xml:space="preserve">also 2 Pet.ii.1. “It should be observed,”</w:t>
        <w:br w:type="textWrapping"/>
        <w:t xml:space="preserve">says Conybeare, “that these early heretics united moral depravity with erroneous teaching: their works bore witness</w:t>
        <w:br w:type="textWrapping"/>
        <w:t xml:space="preserve">against their doctrine”),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one and a</w:t>
        <w:br w:type="textWrapping"/>
        <w:t xml:space="preserve">second admonition, decline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(intercourse</w:t>
        <w:br w:type="textWrapping"/>
        <w:t xml:space="preserve">with: there is no precept concerning excommunication: this was to be a subjective act);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knowing that such an one is</w:t>
        <w:br w:type="textWrapping"/>
        <w:t xml:space="preserve">thoroughly perverted, 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 sinner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(is</w:t>
        <w:br w:type="textWrapping"/>
        <w:t xml:space="preserve">living in sin: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the</w:t>
        <w:br w:type="textWrapping"/>
        <w:t xml:space="preserve">force of habit),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(at the same time)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self-condemned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1 Tim. iv. 2, note,</w:t>
        <w:br w:type="textWrapping"/>
        <w:t xml:space="preserve">—with his own conscience branded with</w:t>
        <w:br w:type="textWrapping"/>
        <w:t xml:space="preserve">the fo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mark of depravity).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DIRECTIONS.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Whenever I shall have sent Artemas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elsewhere named: tradition makes him</w:t>
        <w:br w:type="textWrapping"/>
        <w:t xml:space="preserve">afterwards bishop of Lystra)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thee, or Tychicus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Eph. vi. 21, note: Col. iv. 7),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(make it thine earnest care)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come to me to Nicopolis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question</w:t>
        <w:br w:type="textWrapping"/>
        <w:t xml:space="preserve">which of the three cities of this name is</w:t>
        <w:br w:type="textWrapping"/>
        <w:t xml:space="preserve">here meant, see Introd. to Pastoral Epistles, § ii. 80 note):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there I have determin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 to spend the winter. Forward on</w:t>
        <w:br w:type="textWrapping"/>
        <w:t xml:space="preserve">their journey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([s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below] the word here</w:t>
        <w:br w:type="textWrapping"/>
        <w:t xml:space="preserve">has the sense of ‘enable to proceed forward,’ viz. by furnishing with necessaries</w:t>
        <w:br w:type="textWrapping"/>
        <w:t xml:space="preserve">for the journey: so in ref. 3 John)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  <w:br w:type="textWrapping"/>
        <w:t xml:space="preserve">zeal Zenas the Lawyer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(Zenas is the same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 as Zenodorus. Probably a Jewish</w:t>
        <w:br w:type="textWrapping"/>
        <w:t xml:space="preserve">scribe or jurist [Matt. xxii. 35, note] who</w:t>
        <w:br w:type="textWrapping"/>
        <w:t xml:space="preserve">had been converted, and to whom the name</w:t>
        <w:br w:type="textWrapping"/>
        <w:t xml:space="preserve">of his former occupation still adhered, as</w:t>
        <w:br w:type="textWrapping"/>
        <w:t xml:space="preserve">in the case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Matthew the publican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  <w:br w:type="textWrapping"/>
        <w:t xml:space="preserve">Hippolytus and Dorotheus number him</w:t>
        <w:br w:type="textWrapping"/>
        <w:t xml:space="preserve">among the seventy disciples, and make him</w:t>
        <w:br w:type="textWrapping"/>
        <w:t xml:space="preserve">to have been subsequently bishop of Dios-</w:t>
        <w:br w:type="textWrapping"/>
        <w:t xml:space="preserve">polis. There is an apocryphal ‘Acts of</w:t>
        <w:br w:type="textWrapping"/>
        <w:t xml:space="preserve">‘Titus’ bearing his name)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Apollos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</w:t>
        <w:br w:type="textWrapping"/>
        <w:t xml:space="preserve">on Acts xviii. 24: 1 Cor. i. 12; xvi. 12),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nothing may be wanting to them.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Moreover, let also our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(our</w:t>
        <w:br w:type="textWrapping"/>
        <w:t xml:space="preserve">fellow-believers who are with thee)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learn</w:t>
        <w:br w:type="textWrapping"/>
        <w:t xml:space="preserve">to practise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note ver. 8)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good works,</w:t>
        <w:br w:type="textWrapping"/>
        <w:t xml:space="preserve">contributions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(for the supply 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necessary wants which arise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(such is the</w:t>
        <w:br w:type="textWrapping"/>
        <w:t xml:space="preserve">force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such wants as from time</w:t>
        <w:br w:type="textWrapping"/>
        <w:t xml:space="preserve">to time are presented before Christians, requiring relief in the course of their Father's</w:t>
        <w:br w:type="textWrapping"/>
        <w:t xml:space="preserve">work in life),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they may not be un-</w:t>
        <w:br w:type="textWrapping"/>
        <w:t xml:space="preserve">fruitful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(implying, that in the supply by us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such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necessary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our ordinary opportunities are to be found of bearing fruit to God’s praise).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SALUTATIONS: GREETINGS: APOSTOLIC BENEDICTIONS.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that are with</w:t>
        <w:br w:type="textWrapping"/>
        <w:t xml:space="preserve">me salute thee. Salute those that love us</w:t>
        <w:br w:type="textWrapping"/>
        <w:t xml:space="preserve">in the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 see note,</w:t>
        <w:br w:type="textWrapping"/>
        <w:t xml:space="preserve">1 Tim. i. 2. This form of salutation, so</w:t>
        <w:br w:type="textWrapping"/>
        <w:t xml:space="preserve">different from any occurring in St. Paul's</w:t>
        <w:br w:type="textWrapping"/>
        <w:t xml:space="preserve">other Epistles, is again [see on ch. i. i]</w:t>
        <w:br w:type="textWrapping"/>
        <w:t xml:space="preserve">strong corroboration of genuineness. An</w:t>
        <w:br w:type="textWrapping"/>
        <w:t xml:space="preserve">apocryphal imitator would not have missed</w:t>
        <w:br w:type="textWrapping"/>
        <w:t xml:space="preserve">the Apostle’s regular formulæ of salutation).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grace be with all of you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(of the Cretan churches. It does not follow</w:t>
        <w:br w:type="textWrapping"/>
        <w:t xml:space="preserve">from this that the letter was to be imparted to them: but in the course of things</w:t>
        <w:br w:type="textWrapping"/>
        <w:t xml:space="preserve">it naturally would be thus imparted hy</w:t>
        <w:br w:type="textWrapping"/>
        <w:t xml:space="preserve">Titus)—On the subscription in the A. V.,</w:t>
        <w:br w:type="textWrapping"/>
        <w:t xml:space="preserve">making our Epistle date from Nicopolis,</w:t>
        <w:br w:type="textWrapping"/>
        <w:t xml:space="preserve">see in Introd. § ii. 30 ff.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TnNCyS1ETPX5LqTwer1Rdm3jBA==">CgMxLjA4AHIhMVlXRWNBakVNR3hUNDgyV3V0M21HSDVlS1JMOVFxWndo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