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I.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Vv. 1—3.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ADDRESS AND GREETING.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prisoner of Christ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</w:t>
        <w:br w:type="textWrapping"/>
        <w:t xml:space="preserve">one whom He (or His cause) has placed</w:t>
        <w:br w:type="textWrapping"/>
        <w:t xml:space="preserve">in bonds: compare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bonds of the 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ver.13, He does not designate himself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 apostle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the like, as writing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familiarly, and not authoritatively.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Timothy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Introd. to 1 Tim. § i. 10.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fellow-labourer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We cannot say</w:t>
        <w:br w:type="textWrapping"/>
        <w:t xml:space="preserve">when or how, but may well infer that it</w:t>
        <w:br w:type="textWrapping"/>
        <w:t xml:space="preserve">was at Colosse, in building up the church</w:t>
        <w:br w:type="textWrapping"/>
        <w:t xml:space="preserve">there, while the Apostle was at Ephesus: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4Csf8ZkX2URnUWJPe66VAjewqA==">CgMxLjA4AHIhMXR5dVpwZXZ2VUJBYy1UU0djWTdiUWREOGtvNlRqMW1q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