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thy decision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(consent)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was</w:t>
        <w:br w:type="textWrapping"/>
        <w:t xml:space="preserve">willing to do 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(general expression,</w:t>
        <w:br w:type="textWrapping"/>
        <w:t xml:space="preserve">but meant to apply only to the particular</w:t>
        <w:br w:type="textWrapping"/>
        <w:t xml:space="preserve">thing in hand; ‘nothing in the matter’);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thy good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(service towards me: but</w:t>
        <w:br w:type="textWrapping"/>
        <w:t xml:space="preserve">not in this particular only: the expression</w:t>
        <w:br w:type="textWrapping"/>
        <w:t xml:space="preserve">is general—the particular case would serve</w:t>
        <w:br w:type="textWrapping"/>
        <w:t xml:space="preserve">as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might be not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(appearing as if it were)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(after the fashion</w:t>
        <w:br w:type="textWrapping"/>
        <w:t xml:space="preserve">of, according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necessity, but of free</w:t>
        <w:br w:type="textWrapping"/>
        <w:t xml:space="preserve">will.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delicately said,</w:t>
        <w:br w:type="textWrapping"/>
        <w:t xml:space="preserve">to conciliate Philemon.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departed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uses a mild word in calling his flight</w:t>
        <w:br w:type="textWrapping"/>
        <w:t xml:space="preserve">a departure, to avoid irritating his master.” Theophylact. The reference seems</w:t>
        <w:br w:type="textWrapping"/>
        <w:t xml:space="preserve">to be to Gen. xlv. 5, where Joseph suggests</w:t>
        <w:br w:type="textWrapping"/>
        <w:t xml:space="preserve">the purpose which God’s providence had in</w:t>
        <w:br w:type="textWrapping"/>
        <w:t xml:space="preserve">sending him down into Egypt.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a</w:t>
        <w:br w:type="textWrapping"/>
        <w:t xml:space="preserve">season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Much has been built upon this, as</w:t>
        <w:br w:type="textWrapping"/>
        <w:t xml:space="preserve">indicating that the Epistle was written not</w:t>
        <w:br w:type="textWrapping"/>
        <w:t xml:space="preserve">so far from Colossæ as Rome: but without</w:t>
        <w:br w:type="textWrapping"/>
        <w:t xml:space="preserve">ground: the contrast is between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a</w:t>
        <w:br w:type="textWrapping"/>
        <w:t xml:space="preserve">season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is to be</w:t>
        <w:br w:type="textWrapping"/>
        <w:t xml:space="preserve">interpreted “not in this life only, but in</w:t>
        <w:br w:type="textWrapping"/>
        <w:t xml:space="preserve">that which is to come.”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It is the same word as that used in</w:t>
        <w:br w:type="textWrapping"/>
        <w:t xml:space="preserve">Matt. vi. 2—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mayest have him for thine</w:t>
        <w:br w:type="textWrapping"/>
        <w:t xml:space="preserve">own—posséss him fully, entirely.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that, in a different relation from</w:t>
        <w:br w:type="textWrapping"/>
        <w:t xml:space="preserve">the one before subsisting.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longer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imply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manumission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rather the contrary :—‘no longer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slave (though he be one),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  <w:br w:type="textWrapping"/>
        <w:t xml:space="preserve">slave.” specially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all other men,’</w:t>
        <w:br w:type="textWrapping"/>
        <w:t xml:space="preserve">of all those without thy house, with 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has been connected : but how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with whom he stands in so near</w:t>
        <w:br w:type="textWrapping"/>
        <w:t xml:space="preserve">and lasting a relation.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takes up</w:t>
        <w:br w:type="textWrapping"/>
        <w:t xml:space="preserve">again the “sentiment (and the construction)</w:t>
        <w:br w:type="textWrapping"/>
        <w:t xml:space="preserve">broken off at the end of ver. 12.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partnership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referred to is that shewn by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him, common to both, mentioned in</w:t>
        <w:br w:type="textWrapping"/>
        <w:t xml:space="preserve">the last verse: but extending far wider</w:t>
        <w:br w:type="textWrapping"/>
        <w:t xml:space="preserve">than it, even to the community of faith,</w:t>
        <w:br w:type="textWrapping"/>
        <w:t xml:space="preserve">and hope, and love between them as</w:t>
        <w:br w:type="textWrapping"/>
        <w:t xml:space="preserve">Christian men.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contrast to</w:t>
        <w:br w:type="textWrapping"/>
        <w:t xml:space="preserve">the favourable reception bespoken for him</w:t>
        <w:br w:type="textWrapping"/>
        <w:t xml:space="preserve">in the last verse. “Onesimus lad confessed to Paul what he had done.” Bengel.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says not, if he hath stolen aught;</w:t>
        <w:br w:type="textWrapping"/>
        <w:t xml:space="preserve">but, if he hath wronged thee in aught.</w:t>
        <w:br w:type="textWrapping"/>
        <w:t xml:space="preserve">Here is the sin at the same time confessed,</w:t>
        <w:br w:type="textWrapping"/>
        <w:t xml:space="preserve">and not as the sin of a slave, but as of a</w:t>
        <w:br w:type="textWrapping"/>
        <w:t xml:space="preserve">friend against a friend, using rather the</w:t>
        <w:br w:type="textWrapping"/>
        <w:t xml:space="preserve">name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Chrysostom 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reckon, or impute to me: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hardly perhaps, notwithstanding the engagement of the next verse, with a view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repayment, but rather to 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cing Philemon to forego exacting it.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inference from this is,</w:t>
        <w:br w:type="textWrapping"/>
        <w:t xml:space="preserve">that the whole Epistle was autographic:</w:t>
        <w:br w:type="textWrapping"/>
        <w:t xml:space="preserve">for it would be unnatural to suppose</w:t>
        <w:br w:type="textWrapping"/>
        <w:t xml:space="preserve">the Apostle to break off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amanuensis</w:t>
        <w:br w:type="textWrapping"/>
        <w:t xml:space="preserve">here, and write this engagement with his</w:t>
        <w:br w:type="textWrapping"/>
        <w:t xml:space="preserve">own hand.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 say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“This is</w:t>
        <w:br w:type="textWrapping"/>
        <w:t xml:space="preserve">a kind of reticence, when we say that we</w:t>
        <w:br w:type="textWrapping"/>
        <w:t xml:space="preserve">wish to omit that very thing which we</w:t>
        <w:br w:type="textWrapping"/>
        <w:t xml:space="preserve">wish most to say,” Grotius. Ellicott</w:t>
        <w:br w:type="textWrapping"/>
        <w:t xml:space="preserve">paraphrases, ‘repay: yes I say this, not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VF900wOO/6v3ur27IU5Ltu9Niw==">AMUW2mVU4fkVAU/4v+9xdXmbD54wTjHwGqqt16XcYfE43HGy/eCXF33nyUgV+kYIZTQuRkNXzY0AjYbBFu5B60SZF9RbnZEs0PZunZ+cxmNcqk7pbcr1N4M=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