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I. 1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II. 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FOLD REVELATIONS IN FORMER TIMES,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NOW REVEALED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GREATER THAN THE ANGELS, THE DISPENSERS OF THE LAW (i, 4—14; inference, ii,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 THOUGH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 TIME HE</w:t>
        <w:br w:type="textWrapping"/>
        <w:t xml:space="preserve">WAS MADE LOWER THAN THE 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AND SUBJECTED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SUFFERINGS, IN</w:t>
        <w:br w:type="textWrapping"/>
        <w:t xml:space="preserve">ORDER TO BE, AS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RECONCILER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18). And</w:t>
        <w:br w:type="textWrapping"/>
        <w:t xml:space="preserve">herein (i.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introduction and statement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position.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notice, 1. The opening of this</w:t>
        <w:br w:type="textWrapping"/>
        <w:t xml:space="preserve">Epistle without any address, or mention of</w:t>
        <w:br w:type="textWrapping"/>
        <w:t xml:space="preserve">the Author. Various reasons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</w:t>
        <w:br w:type="textWrapping"/>
        <w:t xml:space="preserve">assigned for this, and inferences drawn</w:t>
        <w:br w:type="textWrapping"/>
        <w:t xml:space="preserve">from it (see Introduction). Some have</w:t>
        <w:br w:type="textWrapping"/>
        <w:t xml:space="preserve">said that the matter to be treated was so</w:t>
        <w:br w:type="textWrapping"/>
        <w:t xml:space="preserve">weighty, that the Writer merged altogether</w:t>
        <w:br w:type="textWrapping"/>
        <w:t xml:space="preserve">his own personality, and trusted to the</w:t>
        <w:br w:type="textWrapping"/>
        <w:t xml:space="preserve">weight of his subject to gain him a hearing. But this would not account for</w:t>
        <w:br w:type="textWrapping"/>
        <w:t xml:space="preserve">entire omission of the name of the man</w:t>
        <w:br w:type="textWrapping"/>
        <w:t xml:space="preserve">and his standing. Some have therefore</w:t>
        <w:br w:type="textWrapping"/>
        <w:t xml:space="preserve">imagined that another shorter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 of a</w:t>
        <w:br w:type="textWrapping"/>
        <w:t xml:space="preserve">more private nature must have accompanied this. But we may reply, that this</w:t>
        <w:br w:type="textWrapping"/>
        <w:t xml:space="preserve">idea derives no countenance from the phænomena of the Epistle itself,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containing as</w:t>
        <w:br w:type="textWrapping"/>
        <w:t xml:space="preserve">it does at the end private notices which</w:t>
        <w:br w:type="textWrapping"/>
        <w:t xml:space="preserve">might well have been dispensed with, if</w:t>
        <w:br w:type="textWrapping"/>
        <w:t xml:space="preserve">such a commendatory Epistle had accompanied it. We must therefore deal with</w:t>
        <w:br w:type="textWrapping"/>
        <w:t xml:space="preserve">this circumstance without any such hypothesis to help us. On the supposition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authorship by St. Paul, some account</w:t>
        <w:br w:type="textWrapping"/>
        <w:t xml:space="preserve">may be given of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that the name of</w:t>
        <w:br w:type="textWrapping"/>
        <w:t xml:space="preserve">the Apostle was concealed, from the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relations between himself, and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whom he was writing (see this hypothesis</w:t>
        <w:br w:type="textWrapping"/>
        <w:t xml:space="preserve">examined in the Introduction). And on</w:t>
        <w:br w:type="textWrapping"/>
        <w:t xml:space="preserve">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superintendence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St. Paul, it</w:t>
        <w:br w:type="textWrapping"/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obviously admit of the same solution. 2. The carefully balanced and rhetorical style in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the Epistle begins,</w:t>
        <w:br w:type="textWrapping"/>
        <w:t xml:space="preserve">characteristic indeed of its whole diction,</w:t>
        <w:br w:type="textWrapping"/>
        <w:t xml:space="preserve">but especially marking this first period</w:t>
        <w:br w:type="textWrapping"/>
        <w:t xml:space="preserve">(vv.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 The clauses are joined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close grammatical and rhetorical dependence: there is no breaking off, and no</w:t>
        <w:br w:type="textWrapping"/>
        <w:t xml:space="preserve">carelessness of construction, but all is most</w:t>
        <w:br w:type="textWrapping"/>
        <w:t xml:space="preserve">carefully and skilfully disposed.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In many portions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‘parts,’ manifoldly as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distribution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things,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things, were</w:t>
        <w:br w:type="textWrapping"/>
        <w:t xml:space="preserve">revealed to all the prophets, but the parts</w:t>
        <w:br w:type="textWrapping"/>
        <w:t xml:space="preserve">of great mysteries were distributed among</w:t>
        <w:br w:type="textWrapping"/>
        <w:t xml:space="preserve">them.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g., Isaiah was inspired to foretell Christ’s birth from a virgin, and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Passion: Daniel, the time of His Advent:</w:t>
        <w:br w:type="textWrapping"/>
        <w:t xml:space="preserve">Jonah, His burial: Malachi, the coming of</w:t>
        <w:br w:type="textWrapping"/>
        <w:t xml:space="preserve">His Forerunner. And again some had</w:t>
        <w:br w:type="textWrapping"/>
        <w:t xml:space="preserve">more, others less, revealed to them.”</w:t>
        <w:br w:type="textWrapping"/>
        <w:t xml:space="preserve">Esti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sundry times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(A.V.) is</w:t>
        <w:br w:type="textWrapping"/>
        <w:t xml:space="preserve">not an accurate rendering, nor can it he</w:t>
        <w:br w:type="textWrapping"/>
        <w:t xml:space="preserve">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meaning: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historical condition of the sequence of</w:t>
        <w:br w:type="textWrapping"/>
        <w:t xml:space="preserve">parts,—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to whom,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anthropological condition,—but it does not follow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‘at sundry times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 sundry</w:t>
        <w:br w:type="textWrapping"/>
        <w:t xml:space="preserve">persons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gives the force of ‘in divers</w:t>
        <w:br w:type="textWrapping"/>
        <w:t xml:space="preserve">parts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might be the same</w:t>
        <w:br w:type="textWrapping"/>
        <w:t xml:space="preserve">thing which was revealed again and again.</w:t>
        <w:br w:type="textWrapping"/>
        <w:t xml:space="preserve">This revelation in portions, by fragments,</w:t>
        <w:br w:type="textWrapping"/>
        <w:t xml:space="preserve">in and by various persons, was necessarily</w:t>
        <w:br w:type="textWrapping"/>
        <w:t xml:space="preserve">an imperfect revelation, to which the one</w:t>
        <w:br w:type="textWrapping"/>
        <w:t xml:space="preserve">final manifestation in and by One Perso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6crtM12CGgQmLgRs5djxXQlBdA==">CgMxLjA4AHIhMTlIUlo3RU0yYlN2S296VV9Ec2ptOWpNNWhhWGtJeDFN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