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is properly and logically opposed)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in</w:t>
        <w:br w:type="textWrapping"/>
        <w:t xml:space="preserve">divers manners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(“in one way was He</w:t>
        <w:br w:type="textWrapping"/>
        <w:t xml:space="preserve">seen by Abraham, in another by Moses,</w:t>
        <w:br w:type="textWrapping"/>
        <w:t xml:space="preserve">in another by Elijah, in another by Michaiah. Isaiah, Daniel, and Ezekiel saw</w:t>
        <w:br w:type="textWrapping"/>
        <w:t xml:space="preserve">differing forms of vision.” Theodoret.</w:t>
        <w:br w:type="textWrapping"/>
        <w:t xml:space="preserve">Bleek remarks, that in Numb. xii. 6—8,</w:t>
        <w:br w:type="textWrapping"/>
        <w:t xml:space="preserve">the diversity of manner of revelation is</w:t>
        <w:br w:type="textWrapping"/>
        <w:t xml:space="preserve">recognized : dreams and visions being set</w:t>
        <w:br w:type="textWrapping"/>
        <w:t xml:space="preserve">beneath that open speaking, mouth to</w:t>
        <w:br w:type="textWrapping"/>
        <w:t xml:space="preserve">mouth, which the Lord used towards His</w:t>
        <w:br w:type="textWrapping"/>
        <w:t xml:space="preserve">servant Moses. It will be seen, that I</w:t>
        <w:br w:type="textWrapping"/>
        <w:t xml:space="preserve">cannot agree with Chrysostom and many</w:t>
        <w:br w:type="textWrapping"/>
        <w:t xml:space="preserve">others in regarding the two adverbs as</w:t>
        <w:br w:type="textWrapping"/>
        <w:t xml:space="preserve">a mere rhetorical redundance,—meaning</w:t>
        <w:br w:type="textWrapping"/>
        <w:t xml:space="preserve">merely, “ differently.” Both set forth the</w:t>
        <w:br w:type="textWrapping"/>
        <w:t xml:space="preserve">imperfection of the Old Test. revelations.</w:t>
        <w:br w:type="textWrapping"/>
        <w:t xml:space="preserve">They were various in nature and in form:</w:t>
        <w:br w:type="textWrapping"/>
        <w:t xml:space="preserve">fragments of the whole truth, presented in</w:t>
        <w:br w:type="textWrapping"/>
        <w:t xml:space="preserve">manifold forms, in shifting hues of separated colour: Christ is the full revelation</w:t>
        <w:br w:type="textWrapping"/>
        <w:t xml:space="preserve">of God, Himself the pure light, uniting in</w:t>
        <w:br w:type="textWrapping"/>
        <w:t xml:space="preserve">His one Person the whole spectrum: see</w:t>
        <w:br w:type="textWrapping"/>
        <w:t xml:space="preserve">below on ver. 3)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 time past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(generally</w:t>
        <w:br w:type="textWrapping"/>
        <w:t xml:space="preserve">interpreted of the Old Test. period, ending with Malachi. But there is no need for</w:t>
        <w:br w:type="textWrapping"/>
        <w:t xml:space="preserve">cutting off the period there. In the interim</w:t>
        <w:br w:type="textWrapping"/>
        <w:t xml:space="preserve">between Malachi and the Writer’s time,</w:t>
        <w:br w:type="textWrapping"/>
        <w:t xml:space="preserve">though the Old Test. canon was closed, we</w:t>
        <w:br w:type="textWrapping"/>
        <w:t xml:space="preserve">cannot say that God’s manifold revelations</w:t>
        <w:br w:type="textWrapping"/>
        <w:t xml:space="preserve">of Himself had absolutely ceased. Nay,</w:t>
        <w:br w:type="textWrapping"/>
        <w:t xml:space="preserve">strictly speaking, the Baptist himself be-</w:t>
        <w:br w:type="textWrapping"/>
        <w:t xml:space="preserve">longed to the former, though he pointed</w:t>
        <w:br w:type="textWrapping"/>
        <w:t xml:space="preserve">on to the latter period. No doubt he was</w:t>
        <w:br w:type="textWrapping"/>
        <w:t xml:space="preserve">not here in the Writer’s view, and the</w:t>
        <w:br w:type="textWrapping"/>
        <w:t xml:space="preserve">period of former revelations is here regarded as distinct from the final Christian one: but for all that, we must not put an</w:t>
        <w:br w:type="textWrapping"/>
        <w:t xml:space="preserve">artificial terminus where he puts none)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God having spoken to the fathers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(so in</w:t>
        <w:br w:type="textWrapping"/>
        <w:t xml:space="preserve">reff. The term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“the fathers”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 absolutely used in John vii. 22; Acts xiii. 32; Rom. ix. 5; xi. 28; xv. 8; 2 Pet. iii. 4.</w:t>
        <w:br w:type="textWrapping"/>
        <w:t xml:space="preserve">It is evident from this term being common</w:t>
        <w:br w:type="textWrapping"/>
        <w:t xml:space="preserve">to the Writer and his readers, where no</w:t>
        <w:br w:type="textWrapping"/>
        <w:t xml:space="preserve">reference is made to Jews in the context</w:t>
        <w:br w:type="textWrapping"/>
        <w:t xml:space="preserve">[as in Rom. ix. 5], that he was writing as</w:t>
        <w:br w:type="textWrapping"/>
        <w:t xml:space="preserve">4 Jew and to Jews)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(not equivalent to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“by,”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though it includes it.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designates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element in which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speaking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takes place, and holds therefore its own</w:t>
        <w:br w:type="textWrapping"/>
        <w:t xml:space="preserve">proper force. God spoke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prophets,</w:t>
        <w:br w:type="textWrapping"/>
        <w:t xml:space="preserve">being resident in them. Bengel draws a</w:t>
        <w:br w:type="textWrapping"/>
        <w:t xml:space="preserve">distinction,—a human king speaks by his</w:t>
        <w:br w:type="textWrapping"/>
        <w:t xml:space="preserve">ambassadors, but not in them)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pro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phets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be taken here apparently in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wider sense,—as including not only those</w:t>
        <w:br w:type="textWrapping"/>
        <w:t xml:space="preserve">whose inspired writings form the Old Test.</w:t>
        <w:br w:type="textWrapping"/>
        <w:t xml:space="preserve">canon, but all who were vehicles of the</w:t>
        <w:br w:type="textWrapping"/>
        <w:t xml:space="preserve">divine self-manifestation to the Fathers.</w:t>
        <w:br w:type="textWrapping"/>
        <w:t xml:space="preserve">Thus Enoch in Jude 14 is said to have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prophesied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Moses is of course included,</w:t>
        <w:br w:type="textWrapping"/>
        <w:t xml:space="preserve">and indeed would on any view be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chief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those here spoken of, seeing that by</w:t>
        <w:br w:type="textWrapping"/>
        <w:t xml:space="preserve">him the greater part of God’s revelation of</w:t>
        <w:br w:type="textWrapping"/>
        <w:t xml:space="preserve">Himself to the fathers was made).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2.] at the end of these days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 order to</w:t>
        <w:br w:type="textWrapping"/>
        <w:t xml:space="preserve">understand this expression, it will be well</w:t>
        <w:br w:type="textWrapping"/>
        <w:t xml:space="preserve">to call to mind certain Jewish modes of</w:t>
        <w:br w:type="textWrapping"/>
        <w:t xml:space="preserve">speaking of time. The Rabbis divided the</w:t>
        <w:br w:type="textWrapping"/>
        <w:t xml:space="preserve">whole of time into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“this age,”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“the</w:t>
        <w:br w:type="textWrapping"/>
        <w:t xml:space="preserve">age to come.”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days of the Messiah</w:t>
        <w:br w:type="textWrapping"/>
        <w:t xml:space="preserve">were regarded as a period of transition from</w:t>
        <w:br w:type="textWrapping"/>
        <w:t xml:space="preserve">the former to the latter,—His appearance,</w:t>
        <w:br w:type="textWrapping"/>
        <w:t xml:space="preserve">as the ushering in of the termination of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“these days,”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beginning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end,—</w:t>
        <w:br w:type="textWrapping"/>
        <w:t xml:space="preserve">and His second coming in glory as the</w:t>
        <w:br w:type="textWrapping"/>
        <w:t xml:space="preserve">accomplishment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“these days”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“this</w:t>
        <w:br w:type="textWrapping"/>
        <w:t xml:space="preserve">age.”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 with this, New Test. usage</w:t>
        <w:br w:type="textWrapping"/>
        <w:t xml:space="preserve">agrees,—s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1 Pet. i. 20; James v. 3;</w:t>
        <w:br w:type="textWrapping"/>
        <w:t xml:space="preserve">Jude 18; 2 Pet. iii. 3. Thus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at the end</w:t>
        <w:br w:type="textWrapping"/>
        <w:t xml:space="preserve">of these days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would mean, ‘at the end</w:t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 age,’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 technical sense of these</w:t>
        <w:br w:type="textWrapping"/>
        <w:t xml:space="preserve">words as signifying the whole world-period,</w:t>
        <w:br w:type="textWrapping"/>
        <w:t xml:space="preserve">the latter boundary of which is the Resurrection. And thus is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manifestation of Christ in the flesh ever spoken of,</w:t>
        <w:br w:type="textWrapping"/>
        <w:t xml:space="preserve">and especially in this Epistle; compare ch.</w:t>
        <w:br w:type="textWrapping"/>
        <w:t xml:space="preserve">ix. 26; and notes on ch. ii. 5; vi.5. Stuart</w:t>
        <w:br w:type="textWrapping"/>
        <w:t xml:space="preserve">has mistaken the meaning, in rendering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during the last dispensation,’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making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“these”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import that the period had</w:t>
        <w:br w:type="textWrapping"/>
        <w:t xml:space="preserve">already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begun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It is not of a beginning,</w:t>
        <w:br w:type="textWrapping"/>
        <w:t xml:space="preserve">but of 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expiring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period, the Writer is</w:t>
        <w:br w:type="textWrapping"/>
        <w:t xml:space="preserve">speaking. The ancient expositors principally use these words as ground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consolation: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those who were in conflict would</w:t>
        <w:br w:type="textWrapping"/>
        <w:t xml:space="preserve">be consoled on hearing that it was soon to</w:t>
        <w:br w:type="textWrapping"/>
        <w:t xml:space="preserve">end)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spake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‘hath spoken:’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just spoken of is looked back on as a definite</w:t>
        <w:br w:type="textWrapping"/>
        <w:t xml:space="preserve">point, at which the divine revelation took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place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attention of the readers is thus</w:t>
        <w:br w:type="textWrapping"/>
        <w:t xml:space="preserve">directed not so much to the present state in</w:t>
        <w:br w:type="textWrapping"/>
        <w:t xml:space="preserve">which they are, as to the act of God towards</w:t>
        <w:br w:type="textWrapping"/>
        <w:t xml:space="preserve">them)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unto 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all who have heard that</w:t>
        <w:br w:type="textWrapping"/>
        <w:t xml:space="preserve">voice, or to whom it is to be announced.</w:t>
        <w:br w:type="textWrapping"/>
        <w:t xml:space="preserve">There is no distinction between those who</w:t>
        <w:br w:type="textWrapping"/>
        <w:t xml:space="preserve">received God’s revelation immediately from</w:t>
        <w:br w:type="textWrapping"/>
        <w:t xml:space="preserve">the Son, and those who received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immediately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through others. 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this latter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lFeglqco7CmlydF2Gb3MwqlMsBg==">AMUW2mVOj3sPn89t0p2Bm2mjl7v4N7OzOmMqNAIXsGOkuKqTQHfGTILN3L9n2ol/y4ghZZuk5AEe6Wu9frBDeek9nIgB3O4+kK2fMYuQf0SpAbBwsIRqyQM=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