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number belonged the Writer himself, compare ch.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His Son (literally, or rather, nearer the strict sense of</w:t>
        <w:br w:type="textWrapping"/>
        <w:t xml:space="preserve">the original,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Him who was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We now pass off into a description of</w:t>
        <w:br w:type="textWrapping"/>
        <w:t xml:space="preserve">the dignity, and person, and work, of</w:t>
        <w:br w:type="textWrapping"/>
        <w:t xml:space="preserve">this Son of God: which description ends</w:t>
        <w:br w:type="textWrapping"/>
        <w:t xml:space="preserve">in asserting and proving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higher than angels, the loftiest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reated</w:t>
        <w:br w:type="textWrapping"/>
        <w:t xml:space="preserve">beings)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He constituted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“hath</w:t>
        <w:br w:type="textWrapping"/>
        <w:t xml:space="preserve">constituted,”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ppointed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ing, as also does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follows,</w:t>
        <w:br w:type="textWrapping"/>
        <w:t xml:space="preserve">to the time,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eginning,”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date</w:t>
        <w:br w:type="textWrapping"/>
        <w:t xml:space="preserve">of the eternal counsel of God)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(“appropriately, after the mention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Bengel.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not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simply, is</w:t>
        <w:br w:type="textWrapping"/>
        <w:t xml:space="preserve">plain: the same expression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not have</w:t>
        <w:br w:type="textWrapping"/>
        <w:t xml:space="preserve">been used of the Father. It is in virtue of</w:t>
        <w:br w:type="textWrapping"/>
        <w:t xml:space="preserve">the Sonship of our Lord that the Father</w:t>
        <w:br w:type="textWrapping"/>
        <w:t xml:space="preserve">constituted Him heir of all things, before</w:t>
        <w:br w:type="textWrapping"/>
        <w:t xml:space="preserve">the worlds began. “In Him also,” says</w:t>
        <w:br w:type="textWrapping"/>
        <w:t xml:space="preserve">Delitzsch, “culminates the fulfilment of the</w:t>
        <w:br w:type="textWrapping"/>
        <w:t xml:space="preserve">promise given to the seed of Abraham,</w:t>
        <w:br w:type="textWrapping"/>
        <w:t xml:space="preserve">that he should be heir of the world.”</w:t>
        <w:br w:type="textWrapping"/>
        <w:t xml:space="preserve">See below. See for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l’s use of the</w:t>
        <w:br w:type="textWrapping"/>
        <w:t xml:space="preserve">word and image, Gal. iv.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is, of the whole world.” Chry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ostom. And we cannot give this a more</w:t>
        <w:br w:type="textWrapping"/>
        <w:t xml:space="preserve">limited sense, nor restrict it to this world ;</w:t>
        <w:br w:type="textWrapping"/>
        <w:t xml:space="preserve">especially as the subsequent portion of the</w:t>
        <w:br w:type="textWrapping"/>
        <w:t xml:space="preserve">chapter distinctly includes the angels in it.</w:t>
        <w:br w:type="textWrapping"/>
        <w:t xml:space="preserve">It is much disputed whether this heirship</w:t>
        <w:br w:type="textWrapping"/>
        <w:t xml:space="preserve">of Christ is to be conceived as belonging to</w:t>
        <w:br w:type="textWrapping"/>
        <w:t xml:space="preserve">Him essentially in his divine nature, or as</w:t>
        <w:br w:type="textWrapping"/>
        <w:t xml:space="preserve">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ruing to Him from his work of redemption in the human nature. The Fathers,</w:t>
        <w:br w:type="textWrapping"/>
        <w:t xml:space="preserve">and the majority of the moderns, decide for</w:t>
        <w:br w:type="textWrapping"/>
        <w:t xml:space="preserve">the latter alternative. “The Lord Christ</w:t>
        <w:br w:type="textWrapping"/>
        <w:t xml:space="preserve">is the heir of all things,” says Theodoret,</w:t>
        <w:br w:type="textWrapping"/>
        <w:t xml:space="preserve">“not as God, but as man.” And so the</w:t>
        <w:br w:type="textWrapping"/>
        <w:t xml:space="preserve">Socinian and quasi-Socinian interpreters,</w:t>
        <w:br w:type="textWrapping"/>
        <w:t xml:space="preserve">arriving at the same view by another way,</w:t>
        <w:br w:type="textWrapping"/>
        <w:t xml:space="preserve">not believing the præ-existence of Christ.</w:t>
        <w:br w:type="textWrapping"/>
        <w:t xml:space="preserve">But it is plain that such an interpretation</w:t>
        <w:br w:type="textWrapping"/>
        <w:t xml:space="preserve">will not snit the requirements of the passage. For this humiliation of His,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effects, first comes in at the end of</w:t>
        <w:br w:type="textWrapping"/>
        <w:t xml:space="preserve">ver. 3. All this, now adduced, is referable to his essential Being as Son of</w:t>
        <w:br w:type="textWrapping"/>
        <w:t xml:space="preserve">God; not merely in the Godhead before</w:t>
        <w:br w:type="textWrapping"/>
        <w:t xml:space="preserve">his Incarnation, but also in the Manhood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it, which no less formed a part of His</w:t>
        <w:br w:type="textWrapping"/>
        <w:t xml:space="preserve">“constitution” by the Father, thin His</w:t>
        <w:br w:type="textWrapping"/>
        <w:t xml:space="preserve">Godhead itself, So that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“constituted”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“appointed,”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observed</w:t>
        <w:br w:type="textWrapping"/>
        <w:t xml:space="preserve">above,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be taken not as an appoint-</w:t>
        <w:br w:type="textWrapping"/>
        <w:t xml:space="preserve">ment in prospect of the Incarnation, but</w:t>
        <w:br w:type="textWrapping"/>
        <w:t xml:space="preserve">as an absolute appointment, coincident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“this day have I begotten Thee,”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belonging to the eternal Sonship of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wrought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by his mediatorial work),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whom,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His acting Power and personal instrument : so Theophylact : “Since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cause of the Son, He is also of the</w:t>
        <w:br w:type="textWrapping"/>
        <w:t xml:space="preserve">things which were made by Him. The</w:t>
        <w:br w:type="textWrapping"/>
        <w:t xml:space="preserve">Father, who begat the Son their maker,</w:t>
        <w:br w:type="textWrapping"/>
        <w:t xml:space="preserve">seems to make them Himself”)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also</w:t>
        <w:br w:type="textWrapping"/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 brought into</w:t>
        <w:br w:type="textWrapping"/>
        <w:t xml:space="preserve">emphasis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“He not only appoi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 the Son</w:t>
        <w:br w:type="textWrapping"/>
        <w:t xml:space="preserve">heir of all things, before the Creation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He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worlds by Him.”</w:t>
        <w:br w:type="textWrapping"/>
        <w:t xml:space="preserve">Bengel)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literally; but the</w:t>
        <w:br w:type="textWrapping"/>
        <w:t xml:space="preserve">meaning of the term has been much disputed. ‘The main classes of interpreters</w:t>
        <w:br w:type="textWrapping"/>
        <w:t xml:space="preserve">are two. (1) Those who see in the word</w:t>
        <w:br w:type="textWrapping"/>
        <w:t xml:space="preserve">its ordinary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‘an age of tim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(2) those who do not recognize such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ing, but suppose it to have been merged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worlds.”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(1) belong the Greek Fathers; and. some:</w:t>
        <w:br w:type="textWrapping"/>
        <w:t xml:space="preserve">others. On the other hand, (2) is the</w:t>
        <w:br w:type="textWrapping"/>
        <w:t xml:space="preserve">view of the majority of Commentators.</w:t>
        <w:br w:type="textWrapping"/>
        <w:t xml:space="preserve">It is explained and defended at length by</w:t>
        <w:br w:type="textWrapping"/>
        <w:t xml:space="preserve">Bleek, none of whose examples however</w:t>
        <w:br w:type="textWrapping"/>
        <w:t xml:space="preserve">seem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to be void of the same ambiguity</w:t>
        <w:br w:type="textWrapping"/>
        <w:t xml:space="preserve">which characterizes the expression here.</w:t>
        <w:br w:type="textWrapping"/>
        <w:t xml:space="preserve">The Jews, it appears, came at length to</w:t>
        <w:br w:type="textWrapping"/>
        <w:t xml:space="preserve">designate by their phrase, “the present</w:t>
        <w:br w:type="textWrapping"/>
        <w:t xml:space="preserve">age,” not only the present age, but all</w:t>
        <w:br w:type="textWrapping"/>
        <w:t xml:space="preserve">things in and belonging to it—and so of</w:t>
        <w:br w:type="textWrapping"/>
        <w:t xml:space="preserve">the “future age” likewise. He therefore</w:t>
        <w:br w:type="textWrapping"/>
        <w:t xml:space="preserve">would regard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strictly parallel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“all things”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above, and would in-</w:t>
        <w:br w:type="textWrapping"/>
        <w:t xml:space="preserve">terpret, ‘Whom He has constituted lord,</w:t>
        <w:br w:type="textWrapping"/>
        <w:t xml:space="preserve">possessor and ruler over all, over the whole</w:t>
        <w:br w:type="textWrapping"/>
        <w:t xml:space="preserve">world, even as by Him He has made all, the</w:t>
        <w:br w:type="textWrapping"/>
        <w:t xml:space="preserve">universe,’ And nearly so Delitzsch, Ebrard,</w:t>
        <w:br w:type="textWrapping"/>
        <w:t xml:space="preserve">and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nemann: these two latter adding</w:t>
        <w:br w:type="textWrapping"/>
        <w:t xml:space="preserve">however somewhat, inasmuch as they take</w:t>
        <w:br w:type="textWrapping"/>
        <w:t xml:space="preserve">it of all this state of things constituted in</w:t>
        <w:br w:type="textWrapping"/>
        <w:t xml:space="preserve">time and space. And this last view 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3nTWqG0nfaWOsBDy+IFfI/I0fA==">CgMxLjA4AHIhMTU4cklHalJzc0xqMjItVkF3ME1nV2t2TXRvV3BtWlZa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