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peculiar essence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an object. And</w:t>
        <w:br w:type="textWrapping"/>
        <w:t xml:space="preserve">this last seems to be the best meaning:</w:t>
        <w:br w:type="textWrapping"/>
        <w:t xml:space="preserve">in our place: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essential being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substance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For in regarding the history</w:t>
        <w:br w:type="textWrapping"/>
        <w:t xml:space="preserve">of the word, we find that the well-known</w:t>
        <w:br w:type="textWrapping"/>
        <w:t xml:space="preserve">theological meaning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‘person,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not by</w:t>
        <w:br w:type="textWrapping"/>
        <w:t xml:space="preserve">any means generally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received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during the</w:t>
        <w:br w:type="textWrapping"/>
        <w:t xml:space="preserve">first four centuries. The Nicene Council</w:t>
        <w:br w:type="textWrapping"/>
        <w:t xml:space="preserve">itself uses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ypostasis”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“essence”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the same sense, and condemns the deriving the Son from another hypostasis 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essence from the Father: and so usually</w:t>
        <w:br w:type="textWrapping"/>
        <w:t xml:space="preserve">Athanasius. The fact was, that the Easterns</w:t>
        <w:br w:type="textWrapping"/>
        <w:t xml:space="preserve">most commonly used the term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designate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three separate Persons: whereas the</w:t>
        <w:br w:type="textWrapping"/>
        <w:t xml:space="preserve">Westerns continued to regard it as equivalent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essence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assumed but one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hypostasis: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the Western bishops, assembled with Athanasius at the council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Sardica in 347, distinctly pronounced the</w:t>
        <w:br w:type="textWrapping"/>
        <w:t xml:space="preserve">assumption of three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ypostases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heretical,</w:t>
        <w:br w:type="textWrapping"/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e. Arian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Subsequently, however, to this,</w:t>
        <w:br w:type="textWrapping"/>
        <w:t xml:space="preserve">in the Synod assembled at Alexandria in 362,</w:t>
        <w:br w:type="textWrapping"/>
        <w:t xml:space="preserve">at which Athanasius, and bishops of Italy,</w:t>
        <w:br w:type="textWrapping"/>
        <w:t xml:space="preserve">Arabia, Egypt, and Libya were pre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t,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asterns and Westerns agreed, on</w:t>
        <w:br w:type="textWrapping"/>
        <w:t xml:space="preserve">examination of one another's meaning,</w:t>
        <w:br w:type="textWrapping"/>
        <w:t xml:space="preserve">to acknowledge one another as orthodox,</w:t>
        <w:br w:type="textWrapping"/>
        <w:t xml:space="preserve">and to allow indifferently of the use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three hypostases,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signifying ‘Persons,’ and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 hypostasis,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signifying substance, essence.  On all grounds it will be safer here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hold to the primitive meaning of the</w:t>
        <w:br w:type="textWrapping"/>
        <w:t xml:space="preserve">word, and not to introduce into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anguage of the apostolic age a terminology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was long subsequent to it),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  <w:br w:type="textWrapping"/>
        <w:t xml:space="preserve">upholding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earing up. The Rabbinical</w:t>
        <w:br w:type="textWrapping"/>
        <w:t xml:space="preserve">writings speak of God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carrying all the</w:t>
        <w:br w:type="textWrapping"/>
        <w:t xml:space="preserve">worlds by His strength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universe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eaning attempted to be given by some</w:t>
        <w:br w:type="textWrapping"/>
        <w:t xml:space="preserve">Socinian expositors, “the whole kingdom</w:t>
        <w:br w:type="textWrapping"/>
        <w:t xml:space="preserve">of grace,” is wholly beside the purpose :</w:t>
        <w:br w:type="textWrapping"/>
        <w:t xml:space="preserve">see Col.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17; Job. viii. 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Rev. iv. 11)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 the w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expressed command: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compare ch. xi. 3)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(Whose? His own,</w:t>
        <w:br w:type="textWrapping"/>
        <w:t xml:space="preserve">or the Fathers? ‘The latter is held by</w:t>
        <w:br w:type="textWrapping"/>
        <w:t xml:space="preserve">Cyril of Alexandria. And so Grotius and</w:t>
        <w:br w:type="textWrapping"/>
        <w:t xml:space="preserve">others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Chrysostom and the great</w:t>
        <w:br w:type="textWrapping"/>
        <w:t xml:space="preserve">body of Commentators understand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</w:t>
        <w:br w:type="textWrapping"/>
        <w:t xml:space="preserve">refer to the Son. The strict parallelism of</w:t>
        <w:br w:type="textWrapping"/>
        <w:t xml:space="preserve">the cla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ses would seem to require, 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here sho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ld designate the same person, as</w:t>
        <w:br w:type="textWrapping"/>
        <w:t xml:space="preserve">it does before in this same verse. But such</w:t>
        <w:br w:type="textWrapping"/>
        <w:t xml:space="preserve">parallelism aud consistency of reference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demonstrative pronouns is by no means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observed in the 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 Test., e.g. Eph. i</w:t>
        <w:br w:type="textWrapping"/>
        <w:t xml:space="preserve">20, 22, “And placed Him at His right</w:t>
        <w:br w:type="textWrapping"/>
        <w:t xml:space="preserve">hand (of the Father), .... and put all</w:t>
        <w:br w:type="textWrapping"/>
        <w:t xml:space="preserve">things under His fe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t” (of the Son). In</w:t>
        <w:br w:type="textWrapping"/>
        <w:t xml:space="preserve">every such ease the reference must be</w:t>
        <w:br w:type="textWrapping"/>
        <w:t xml:space="preserve">determined by the circumstances, and the</w:t>
        <w:br w:type="textWrapping"/>
        <w:t xml:space="preserve">things spoken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applying that test</w:t>
        <w:br w:type="textWrapping"/>
        <w:t xml:space="preserve">here, we find that in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former clause it is</w:t>
        <w:br w:type="textWrapping"/>
        <w:t xml:space="preserve">quite out of the question that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should</w:t>
        <w:br w:type="textWrapping"/>
        <w:t xml:space="preserve">be reflective, referring, as it clearly does, to</w:t>
        <w:br w:type="textWrapping"/>
        <w:t xml:space="preserve">another than the subject of the sentence.</w:t>
        <w:br w:type="textWrapping"/>
        <w:t xml:space="preserve">But when we proceed to our second clause,</w:t>
        <w:br w:type="textWrapping"/>
        <w:t xml:space="preserve">we find no such bar to the ordinary reflective sense 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every reason 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adopt it as the most obvious. For we</w:t>
        <w:br w:type="textWrapping"/>
        <w:t xml:space="preserve">have here an action performed by the Son,</w:t>
        <w:br w:type="textWrapping"/>
        <w:t xml:space="preserve">who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upholds the universe.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Whereby ?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</w:t>
        <w:br w:type="textWrapping"/>
        <w:t xml:space="preserve">the word of His power: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where we may</w:t>
        <w:br w:type="textWrapping"/>
        <w:t xml:space="preserve">certainly say 1) that had another than the</w:t>
        <w:br w:type="textWrapping"/>
        <w:t xml:space="preserve">subject of the sentence been intended, such</w:t>
        <w:br w:type="textWrapping"/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tention would have bee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expressed: and</w:t>
        <w:br w:type="textWrapping"/>
        <w:t xml:space="preserve">2) that the assertion would be after all a</w:t>
        <w:br w:type="textWrapping"/>
        <w:t xml:space="preserve">strange and unexampled one, that the Son.</w:t>
        <w:br w:type="textWrapping"/>
        <w:t xml:space="preserve">upholds all things by the word of the</w:t>
        <w:br w:type="textWrapping"/>
        <w:t xml:space="preserve">Father's power, So that, on all accounts,</w:t>
        <w:br w:type="textWrapping"/>
        <w:t xml:space="preserve">this second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seems better to be referred to the Son)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power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to be</w:t>
        <w:br w:type="textWrapping"/>
        <w:t xml:space="preserve">weakened into the comparatively unmeaning “his powerful word.” His Power is</w:t>
        <w:br w:type="textWrapping"/>
        <w:t xml:space="preserve">an inherent attribute, whether uttered or</w:t>
        <w:br w:type="textWrapping"/>
        <w:t xml:space="preserve">not: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that utterance, which He</w:t>
        <w:br w:type="textWrapping"/>
        <w:t xml:space="preserve">has been pleased to give of it. It is a</w:t>
        <w:br w:type="textWrapping"/>
        <w:t xml:space="preserve">“powerful word,” but much more is here</w:t>
        <w:br w:type="textWrapping"/>
        <w:t xml:space="preserve">stated—that it is the word of, proceeding</w:t>
        <w:br w:type="textWrapping"/>
        <w:t xml:space="preserve">from, giving utterance to, His power),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when He had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  <w:t xml:space="preserve">vulgate,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making,”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an unfortunate mis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ranslation, tending to obscure the truth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completion of the one Sacrifice of</w:t>
        <w:br w:type="textWrapping"/>
        <w:t xml:space="preserve">the Lord. The words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“by Himself”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can</w:t>
        <w:br w:type="textWrapping"/>
        <w:t xml:space="preserve">hardly be retained in the text, in the face</w:t>
        <w:br w:type="textWrapping"/>
        <w:t xml:space="preserve">of their omission in the most ancient MSS.,</w:t>
        <w:br w:type="textWrapping"/>
        <w:t xml:space="preserve">joined to their internal character as an</w:t>
        <w:br w:type="textWrapping"/>
        <w:t xml:space="preserve">explanatory gloss. Meanwhile, the gloss</w:t>
        <w:br w:type="textWrapping"/>
        <w:t xml:space="preserve">is a good and true one. It was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Himself,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fullest sense)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purification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sins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Bleck observes, there is no oc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asion to suppose the genitive here equivalent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“from sins,”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seeing that we may say,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“the sins of a man are purified,”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we</w:t>
        <w:br w:type="textWrapping"/>
        <w:t xml:space="preserve">read, Matt. viii. 3,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“his leprosy was</w:t>
        <w:br w:type="textWrapping"/>
        <w:t xml:space="preserve">cleansed.”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Sin was the great uncleanness, of which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has ef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ected the purga-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82kb7dey46mGwJSUTKIqW2uDl2A==">AMUW2mUIHEsxr1TJFSZfAT+WBRcQZl4InWwWm8a8J3W/ZM4nbz017ld55/TLKM/OzTtiBHneSdIg4w/OJ++r6ij2cf3RjL4LSAQLCw4jRUcKnXRnAhbsuO4=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