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 the</w:t>
        <w:br w:type="textWrapping"/>
        <w:t xml:space="preserve">ontward act of transgression of the Law,</w:t>
        <w:br w:type="textWrapping"/>
        <w:t xml:space="preserve">the practical withstanding of its precepts,</w:t>
        <w:br w:type="textWrapping"/>
        <w:t xml:space="preserve">while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 when we fulfil</w:t>
        <w:br w:type="textWrapping"/>
        <w:t xml:space="preserve">not, and have no mind to fulfil, the precepts of the Law: the former expresses,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without,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something 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itive, the latter something negative, 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same time it regards more the disposition of the man. Still, the distinction,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the moral region here treated of,</w:t>
        <w:br w:type="textWrapping"/>
        <w:t xml:space="preserve">is not of such a kind that each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not also he treated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each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include</w:t>
        <w:br w:type="textWrapping"/>
        <w:t xml:space="preserve">or induce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Bleek)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just recompence of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term is used only in this Epistle, and every</w:t>
        <w:br w:type="textWrapping"/>
        <w:t xml:space="preserve">where else in a good sense. To what</w:t>
        <w:br w:type="textWrapping"/>
        <w:t xml:space="preserve">does the Writer refer? To the single instances of punishment which overtook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offenders against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w, or, as Grotius</w:t>
        <w:br w:type="textWrapping"/>
        <w:t xml:space="preserve">suggests, to the general punishment of the</w:t>
        <w:br w:type="textWrapping"/>
        <w:t xml:space="preserve">whole people’s unbelief, as in ch. iii. 8; iv.</w:t>
        <w:br w:type="textWrapping"/>
        <w:t xml:space="preserve">11; xii. 21, and see 1 Cor. x. 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disposed to think, to the former: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penalties as are denounced in Deut.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35, and indeed attached to 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of the Mosaic enactments: as Owen:</w:t>
        <w:br w:type="textWrapping"/>
        <w:t xml:space="preserve">“The law was so established, that the</w:t>
        <w:br w:type="textWrapping"/>
        <w:t xml:space="preserve">transgression of it, so as to disannul the</w:t>
        <w:br w:type="textWrapping"/>
        <w:t xml:space="preserve">terms and conditions of it, had by divine</w:t>
        <w:br w:type="textWrapping"/>
        <w:t xml:space="preserve">constitution the punishment of death temporal, or excision, appointed unto it”);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how shall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(emphatic: including</w:t>
        <w:br w:type="textWrapping"/>
        <w:t xml:space="preserve">Christians in general, all who have received</w:t>
        <w:br w:type="textWrapping"/>
        <w:t xml:space="preserve">the message of salvation in the manner specified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escape, if we have neglected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giving of laws only,</w:t>
        <w:br w:type="textWrapping"/>
        <w:t xml:space="preserve">but the other brought the grace of the</w:t>
        <w:br w:type="textWrapping"/>
        <w:t xml:space="preserve">Spirit, and the taking away of sins, and</w:t>
        <w:br w:type="textWrapping"/>
        <w:t xml:space="preserve">the announcement of the kingdom of</w:t>
        <w:br w:type="textWrapping"/>
        <w:t xml:space="preserve">heaven, and the promise of immortality:</w:t>
        <w:br w:type="textWrapping"/>
        <w:t xml:space="preserve">so that he had some reason to say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Theodore of Mopsuestia)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</w:t>
        <w:br w:type="textWrapping"/>
        <w:t xml:space="preserve">ch. i. 14);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‘seeing</w:t>
        <w:br w:type="textWrapping"/>
        <w:t xml:space="preserve">that it’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begun to be spoken by</w:t>
        <w:br w:type="textWrapping"/>
        <w:t xml:space="preserve">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was the instrument in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ease, as the angels in the other; but both,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 and gospel, came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first hand not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mediators, but from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  <w:br w:type="textWrapping"/>
        <w:t xml:space="preserve">(by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joined with the whole,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began to be spoken,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Bleck remarks,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here an especial emphasis setting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majesty and sovereignty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“He Himself, the Master of ang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els,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rought to us the doctrine of salvation,”</w:t>
        <w:br w:type="textWrapping"/>
        <w:t xml:space="preserve">Theodoret),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confirmed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Mark xvi.</w:t>
        <w:br w:type="textWrapping"/>
        <w:t xml:space="preserve">19, where the word is used exactly in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same sense and reference. It seems</w:t>
        <w:br w:type="textWrapping"/>
        <w:t xml:space="preserve">to be used to correspond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binding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firm, the cogn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adjective to this verb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above, signifying a ratification</w:t>
        <w:br w:type="textWrapping"/>
        <w:t xml:space="preserve">of the Gospel somewhat correspondent to</w:t>
        <w:br w:type="textWrapping"/>
        <w:t xml:space="preserve">that there predicated of the law: as also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answers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us by those who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sense, the difference will be but</w:t>
        <w:br w:type="textWrapping"/>
        <w:t xml:space="preserve">little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either ease, those pointed at will</w:t>
        <w:br w:type="textWrapping"/>
        <w:t xml:space="preserve">be, as Theodoret, “those who were parakers of the apostolic grace:”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ses, and ministers of the word” of</w:t>
        <w:br w:type="textWrapping"/>
        <w:t xml:space="preserve">Luke i. 2. From the usage, however, of</w:t>
        <w:br w:type="textWrapping"/>
        <w:t xml:space="preserve">the Writer himself, I prefer understanding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“it:”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19)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evidence furnished by this verse</w:t>
        <w:br w:type="textWrapping"/>
        <w:t xml:space="preserve">as to the Writer of the Epistle, see Introduction, § i. parr. 130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 witness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remarks: “How then was it confirmed?</w:t>
        <w:br w:type="textWrapping"/>
        <w:t xml:space="preserve">What if those who heard it, themselves</w:t>
        <w:br w:type="textWrapping"/>
        <w:t xml:space="preserve">feigned it? To remove the shame of this,</w:t>
        <w:br w:type="textWrapping"/>
        <w:t xml:space="preserve">and to shew that the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not from</w:t>
        <w:br w:type="textWrapping"/>
        <w:t xml:space="preserve">men, he adds that God also bore witness.</w:t>
        <w:br w:type="textWrapping"/>
        <w:t xml:space="preserve">For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they been the inventors, God</w:t>
        <w:br w:type="textWrapping"/>
        <w:t xml:space="preserve">would not have borne witness to them:</w:t>
        <w:br w:type="textWrapping"/>
        <w:t xml:space="preserve">but now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 are witnesses, and God is</w:t>
        <w:br w:type="textWrapping"/>
        <w:t xml:space="preserve">witness besides. We have not simply</w:t>
        <w:br w:type="textWrapping"/>
        <w:t xml:space="preserve">believed them, but have been helped by</w:t>
        <w:br w:type="textWrapping"/>
        <w:t xml:space="preserve">signs and wonders: so that we have not</w:t>
        <w:br w:type="textWrapping"/>
        <w:t xml:space="preserve">believed them, but God Himself”),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signs and wonders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leck remarks: “As</w:t>
        <w:br w:type="textWrapping"/>
        <w:t xml:space="preserve">regards the relation of the two expressions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other in their combination here,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1XsTQ1zcYrT2jAopjrm7yLHrFg==">AMUW2mV0Tx832g2GUBHUZ8AUMpc+Q0HBeeZgnx9xv/NuYEncfJunIcb1ep7Lx9sF0dFCpdM4Uu8kzVklmd4AAJckP3Pe6E0hPfrf910PFUCTBpCZkJqq/SI=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