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divine confirmations of human testimony,</w:t>
        <w:br w:type="textWrapping"/>
        <w:t xml:space="preserve">it is this: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more general and</w:t>
        <w:br w:type="textWrapping"/>
        <w:t xml:space="preserve">wider idea than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Every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religiously considered, is also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wonder,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always vice versa.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always</w:t>
        <w:br w:type="textWrapping"/>
        <w:t xml:space="preserve">incl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 the idea of something marvellous,</w:t>
        <w:br w:type="textWrapping"/>
        <w:t xml:space="preserve">something extraordinary in itself, betokens</w:t>
        <w:br w:type="textWrapping"/>
        <w:t xml:space="preserve">something which by its very occurrence</w:t>
        <w:br w:type="textWrapping"/>
        <w:t xml:space="preserve">raises astonishment, and cannot be explained from the known laws of nature.</w:t>
        <w:br w:type="textWrapping"/>
        <w:t xml:space="preserve">On the other hand, 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each and</w:t>
        <w:br w:type="textWrapping"/>
        <w:t xml:space="preserve">every thing whereby a person, or a saying</w:t>
        <w:br w:type="textWrapping"/>
        <w:t xml:space="preserve">and assertion, is witnessed to as true, and</w:t>
        <w:br w:type="textWrapping"/>
        <w:t xml:space="preserve">made manifest: and thus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something, which, considered in and of itself,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appear an ordinary matter, causing</w:t>
        <w:br w:type="textWrapping"/>
        <w:t xml:space="preserve">no astonishment, but which gets its character of striking and supernatural from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connexion into which it is brought with</w:t>
        <w:br w:type="textWrapping"/>
        <w:t xml:space="preserve">something else, e.g. from a heavenly messenger having previously referred to some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event which he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 not have foreseen by</w:t>
        <w:br w:type="textWrapping"/>
        <w:t xml:space="preserve">mere natural knowledge. But it may also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wonder,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properly so called. Still, it is</w:t>
        <w:br w:type="textWrapping"/>
        <w:t xml:space="preserve">natural to suppose that the biblical writers,</w:t>
        <w:br w:type="textWrapping"/>
        <w:t xml:space="preserve">using so often as they do the words together, did not on every occasion bear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mind the distinction, but under the former</w:t>
        <w:br w:type="textWrapping"/>
        <w:t xml:space="preserve">word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 also of events which of themselves would be extraordinary and marvellous appearances”),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various miraculous powers, and distributions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substantive is that derived from the verb used</w:t>
        <w:br w:type="textWrapping"/>
        <w:t xml:space="preserve">in Rom. xii. 3; 1 Cor. vii. 17; 2 Cor. x.</w:t>
        <w:br w:type="textWrapping"/>
        <w:t xml:space="preserve">13)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Holy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(is this genitive</w:t>
        <w:br w:type="textWrapping"/>
        <w:t xml:space="preserve">descriptive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 distributed,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 distributing?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not follow that this will be ruled by the</w:t>
        <w:br w:type="textWrapping"/>
        <w:t xml:space="preserve">reference of the possessive pronoun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below. It seems much more natural to</w:t>
        <w:br w:type="textWrapping"/>
        <w:t xml:space="preserve">refer this pronoun to God, the primary</w:t>
        <w:br w:type="textWrapping"/>
        <w:t xml:space="preserve">subject of the sentence, than to the Holy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 is merely introduced in the</w:t>
        <w:br w:type="textWrapping"/>
        <w:t xml:space="preserve">course of it. And if it be once granted 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refers to God, we should have, on the supposition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subjective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genitive an awkwardly complicated sense, hardly consistent with the assertion of absolute</w:t>
        <w:br w:type="textWrapping"/>
        <w:t xml:space="preserve">sovereignty so prominently made in the</w:t>
        <w:br w:type="textWrapping"/>
        <w:t xml:space="preserve">following clause. I take then the genitive,</w:t>
        <w:br w:type="textWrapping"/>
        <w:t xml:space="preserve">with most commentators,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objective,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</w:t>
        <w:br w:type="textWrapping"/>
        <w:t xml:space="preserve">the Holy Spirit as that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distributed,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according to God’s will, to each man according to his measure and kind. The declaration in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iii. 34, of Him whom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 giveth not the Spirit by measure,”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speaks of the same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its unmeas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red fulness, as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parted to our</w:t>
        <w:br w:type="textWrapping"/>
        <w:t xml:space="preserve">glorious Head, not of its fragmentary distribution to us, the imperfect and limited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members),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(God’s: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est to refer this clause,</w:t>
        <w:br w:type="textWrapping"/>
        <w:t xml:space="preserve">not to the whole sentence preceding, nor</w:t>
        <w:br w:type="textWrapping"/>
        <w:t xml:space="preserve">to the two cl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various miraculous</w:t>
        <w:br w:type="textWrapping"/>
        <w:t xml:space="preserve">powers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distributions of the Holy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Bleek and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nemann, but 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last of these only, agreeably to 1 Cor. xii. 11,</w:t>
        <w:br w:type="textWrapping"/>
        <w:t xml:space="preserve">and to the free and sovereign agency 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lied in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distributions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whole sense, Acts v. 32)?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dogmatic argument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 proceeds. The new world is subjected, by the</w:t>
        <w:br w:type="textWrapping"/>
        <w:t xml:space="preserve">testimony of the Scriptures, not to angels,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to Christ : who however, though Lord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all, was made inferior to the angels, that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might die for, and suffer with, being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 like, the children of men.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proposition stated.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connexion is with the sentence immediately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preceding, i.e. with vv.2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4. That former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spoken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angels: it carried its</w:t>
        <w:br w:type="textWrapping"/>
        <w:t xml:space="preserve">punishment for neglect of it: much mor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shall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spoken by.... &amp;c.,</w:t>
        <w:br w:type="textWrapping"/>
        <w:t xml:space="preserve">confirmed by....&amp;c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whole</w:t>
        <w:br w:type="textWrapping"/>
        <w:t xml:space="preserve">state of things, induced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proclama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of that salvation, is not subjected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angels, but to Christ, the Son of God.</w:t>
        <w:br w:type="textWrapping"/>
        <w:t xml:space="preserve">Then the fact that it is to MAN, and to</w:t>
        <w:br w:type="textWrapping"/>
        <w:t xml:space="preserve">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it is subjected, is brought</w:t>
        <w:br w:type="textWrapping"/>
        <w:t xml:space="preserve">in, and a new subject thus grafted on the</w:t>
        <w:br w:type="textWrapping"/>
        <w:t xml:space="preserve">old one of His superiority to the angels)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to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“angels”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stands in the place</w:t>
        <w:br w:type="textWrapping"/>
        <w:t xml:space="preserve">of emphasis, as contrasted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“man”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 he subject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(viz., at the date of the same.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subjection of this present na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tural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world to the holy angels, as its administrato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rs,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several places attested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Scripture, and was a very general matter</w:t>
        <w:br w:type="textWrapping"/>
        <w:t xml:space="preserve">of belief among the Jews. In Deut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xxxii.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8, we read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Septuagint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“When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Highest distributed nations, as He dispersed the sons of men, He set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boundaries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nations according to the number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02Pui/6ljd6ZcP4/F29ZHX5DBg==">AMUW2mV+uAQO7OXxUoItEh6h9HUqwSYXo2o8csyNc1aYTJLfGSbRwKB5tHXAd9l1bEAeTuIVQFaI1R97oqRQi1LuoH/d39Qq6jhfZqt2I9boWGPrLm1N+p4=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