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yet, in the procrastination of this great</w:t>
        <w:br w:type="textWrapping"/>
        <w:t xml:space="preserve">event, felt their souls languishing, and the</w:t>
        <w:br w:type="textWrapping"/>
        <w:t xml:space="preserve">old stumbling-block of Christ’s sufferings</w:t>
        <w:br w:type="textWrapping"/>
        <w:t xml:space="preserve">recurring to their minds. To set forth</w:t>
        <w:br w:type="textWrapping"/>
        <w:t xml:space="preserve">then the way of suffering and the cross as</w:t>
        <w:br w:type="textWrapping"/>
        <w:t xml:space="preserve">one worthy of God’s high purpose, would</w:t>
        <w:br w:type="textWrapping"/>
        <w:t xml:space="preserve">be a natural course for the argument of</w:t>
        <w:br w:type="textWrapping"/>
        <w:t xml:space="preserve">the Writer to take)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Him, for whom are</w:t>
        <w:br w:type="textWrapping"/>
        <w:t xml:space="preserve">all things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(not only, ‘all those things</w:t>
        <w:br w:type="textWrapping"/>
        <w:t xml:space="preserve">which contribute to man’s salvation,’ but</w:t>
        <w:br w:type="textWrapping"/>
        <w:t xml:space="preserve">‘the sum total of things,’ ‘the universe,’</w:t>
        <w:br w:type="textWrapping"/>
        <w:t xml:space="preserve">as in the parallel passages. All created</w:t>
        <w:br w:type="textWrapping"/>
        <w:t xml:space="preserve">things are for God [see below], for His</w:t>
        <w:br w:type="textWrapping"/>
        <w:t xml:space="preserve">purpose and for His glory),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by whom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(by whose will, and fiat, and agency)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are</w:t>
        <w:br w:type="textWrapping"/>
        <w:t xml:space="preserve">all things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(who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is intended?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From the</w:t>
        <w:br w:type="textWrapping"/>
        <w:t xml:space="preserve">sequel of the sentence there can be no doubt that it is God the Father. For the subject of this clause is there said to perfect Christ: and this could be predicated of none but the Father Himself. That</w:t>
        <w:br w:type="textWrapping"/>
        <w:t xml:space="preserve">these expressions are found frequently used</w:t>
        <w:br w:type="textWrapping"/>
        <w:t xml:space="preserve">of the Son, need be no objection: whatever</w:t>
        <w:br w:type="textWrapping"/>
        <w:t xml:space="preserve">is thus said of Him as the End, and the</w:t>
        <w:br w:type="textWrapping"/>
        <w:t xml:space="preserve">Worker, in creation may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à fortiori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be said</w:t>
        <w:br w:type="textWrapping"/>
        <w:t xml:space="preserve">of the Father who sent Him and of whose</w:t>
        <w:br w:type="textWrapping"/>
        <w:t xml:space="preserve">will He is the expression. As to the reason</w:t>
        <w:br w:type="textWrapping"/>
        <w:t xml:space="preserve">of this lengthened appellation here, Calvin</w:t>
        <w:br w:type="textWrapping"/>
        <w:t xml:space="preserve">well says: “He might have designated</w:t>
        <w:br w:type="textWrapping"/>
        <w:t xml:space="preserve">God in one word: but he wished to remind</w:t>
        <w:br w:type="textWrapping"/>
        <w:t xml:space="preserve">them that that was to be accounted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which He decreed whose will and glory is</w:t>
        <w:br w:type="textWrapping"/>
        <w:t xml:space="preserve">the real end of all things.” And not only</w:t>
        <w:br w:type="textWrapping"/>
        <w:t xml:space="preserve">this: in introducing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“becomingness”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of Christ's sufferings by such a description</w:t>
        <w:br w:type="textWrapping"/>
        <w:t xml:space="preserve">of God, he reminds his readers that those</w:t>
        <w:br w:type="textWrapping"/>
        <w:t xml:space="preserve">sufferings also were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 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—contributing</w:t>
        <w:br w:type="textWrapping"/>
        <w:t xml:space="preserve">to His end and His glory—and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by Him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brought about and carried through by His</w:t>
        <w:br w:type="textWrapping"/>
        <w:t xml:space="preserve">agency and superintendence),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bringing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(the application of the clause is to God the</w:t>
        <w:br w:type="textWrapping"/>
        <w:t xml:space="preserve">Father, the subject of the preceding. See</w:t>
        <w:br w:type="textWrapping"/>
        <w:t xml:space="preserve">the idea which refers it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treated in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my Greek Test. Some take the participle</w:t>
        <w:br w:type="textWrapping"/>
        <w:t xml:space="preserve">as past,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“having brought,”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referring the expression chiefly, or entirely, to the Old Test. saints. These however can hardly be meant;</w:t>
        <w:br w:type="textWrapping"/>
        <w:t xml:space="preserve">for they cannot be said in any adequate</w:t>
        <w:br w:type="textWrapping"/>
        <w:t xml:space="preserve">sense to have been led to glory, or to have</w:t>
        <w:br w:type="textWrapping"/>
        <w:t xml:space="preserve">had Christ for the Captain of their salvation, And surely it would be most unnatural to refer the participle to those</w:t>
        <w:br w:type="textWrapping"/>
        <w:t xml:space="preserve">saints only who had entered into glory</w:t>
        <w:br w:type="textWrapping"/>
        <w:t xml:space="preserve">since the completion of Christ’s work, but</w:t>
        <w:br w:type="textWrapping"/>
        <w:t xml:space="preserve">before this Epistle was written. The peculiar form of the participle here used has 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all cases reference to the completion of the</w:t>
        <w:br w:type="textWrapping"/>
        <w:t xml:space="preserve">action. In Christ’s being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perfected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bringing many sons to glory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completed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Had it been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we must have</w:t>
        <w:br w:type="textWrapping"/>
        <w:t xml:space="preserve">rendered, as indeed the A. V. has erroneously rendered now,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‘in bringing: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so that the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ther’s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perfecting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Christ would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only a step in the process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leading</w:t>
        <w:br w:type="textWrapping"/>
        <w:t xml:space="preserve">many sons to glory. But now it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whole process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We cannot give in idio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matic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English this delicate shade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mean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 correctly: the nearest represent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tion</w:t>
        <w:br w:type="textWrapping"/>
        <w:t xml:space="preserve">of it is, as in the text, perhaps—‘it</w:t>
        <w:br w:type="textWrapping"/>
        <w:t xml:space="preserve">became Him .... bringing, as He</w:t>
        <w:br w:type="textWrapping"/>
        <w:t xml:space="preserve">did, many sons to glory, to’ &amp;c.)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many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</w:t>
        <w:br w:type="textWrapping"/>
        <w:t xml:space="preserve">in contrast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in contrast to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few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nd in relation to one)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(probably</w:t>
        <w:br w:type="textWrapping"/>
        <w:t xml:space="preserve">in the closer sense: not merely sons</w:t>
        <w:br w:type="textWrapping"/>
        <w:t xml:space="preserve">by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reation, but sons by adoption. This</w:t>
        <w:br w:type="textWrapping"/>
        <w:t xml:space="preserve">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ems necessitated by the next verse)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</w:t>
        <w:br w:type="textWrapping"/>
        <w:t xml:space="preserve">glory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expression is not common in</w:t>
        <w:br w:type="textWrapping"/>
        <w:t xml:space="preserve">this meaning in our Epistle: and is perhaps chosen on account of the word oc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urring in ver. 9. It is, that supreme bliss</w:t>
        <w:br w:type="textWrapping"/>
        <w:t xml:space="preserve">and majesty which rightly belongs to God</w:t>
        <w:br w:type="textWrapping"/>
        <w:t xml:space="preserve">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which His divine Son is [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h. i.</w:t>
        <w:br w:type="textWrapping"/>
        <w:t xml:space="preserve">3] the brightness or shining forth, and</w:t>
        <w:br w:type="textWrapping"/>
        <w:t xml:space="preserve">of which believers in Christ are here in</w:t>
        <w:br w:type="textWrapping"/>
        <w:t xml:space="preserve">their degree partakers, and shall be fully</w:t>
        <w:br w:type="textWrapping"/>
        <w:t xml:space="preserve">so hereafter. It is the crowning positive</w:t>
        <w:br w:type="textWrapping"/>
        <w:t xml:space="preserve">result of the negative word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salvation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</w:t>
        <w:br w:type="textWrapping"/>
        <w:t xml:space="preserve">make perfect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word is used often in</w:t>
        <w:br w:type="textWrapping"/>
        <w:t xml:space="preserve">our Epistle, and in vario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references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</w:t>
        <w:br w:type="textWrapping"/>
        <w:t xml:space="preserve">is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id of the Redeemer Himself, here,</w:t>
        <w:br w:type="textWrapping"/>
        <w:t xml:space="preserve">and in ch. v. 9; 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28,—of His people,</w:t>
        <w:br w:type="textWrapping"/>
        <w:t xml:space="preserve">who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made perfect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through Him, ix.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9;</w:t>
        <w:br w:type="textWrapping"/>
        <w:t xml:space="preserve">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4, 40; xii. 23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indeed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ii. 2;—with</w:t>
        <w:br w:type="textWrapping"/>
        <w:t xml:space="preserve">a general reference, vii. 11, 19: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also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perfect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ch. v. 14; ix. 11,—and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perfection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vi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1. From all this it is evident, that</w:t>
        <w:br w:type="textWrapping"/>
        <w:t xml:space="preserve">some meaning must be looked for wide</w:t>
        <w:br w:type="textWrapping"/>
        <w:t xml:space="preserve">enough to include all these senses of the</w:t>
        <w:br w:type="textWrapping"/>
        <w:t xml:space="preserve">word itself and its cognates. And such a</w:t>
        <w:br w:type="textWrapping"/>
        <w:t xml:space="preserve">sense is found in the ordinary rendering of</w:t>
        <w:br w:type="textWrapping"/>
        <w:t xml:space="preserve">the word,—to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“accomplish,”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“make</w:t>
        <w:br w:type="textWrapping"/>
        <w:t xml:space="preserve">complete,”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“perfect.”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accomplishment, completion or perfecting of</w:t>
        <w:br w:type="textWrapping"/>
        <w:t xml:space="preserve">Christ was, the bringing Him to that</w:t>
        <w:br w:type="textWrapping"/>
        <w:t xml:space="preserve">glory which was His proposed and destined</w:t>
        <w:br w:type="textWrapping"/>
        <w:t xml:space="preserve">end: and it answers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“crowning</w:t>
        <w:br w:type="textWrapping"/>
        <w:t xml:space="preserve">with glory and honour”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ver. 9: and to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“glorifying”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St. John: and fits</w:t>
        <w:br w:type="textWrapping"/>
        <w:t xml:space="preserve">exactly the requirements of the other</w:t>
        <w:br w:type="textWrapping"/>
        <w:t xml:space="preserve">passages in our Epistle where our Lord is</w:t>
        <w:br w:type="textWrapping"/>
        <w:t xml:space="preserve">spoken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Nor is such meaning at all</w:t>
        <w:br w:type="textWrapping"/>
        <w:t xml:space="preserve">misplaced in those passages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coOE+Thamx3JugPYlQKbqdM44Tg==">AMUW2mU24ctMBrWMJTpvmPELlnOp8km05G8Xxy+c4mSTWi01D+/ybm6wi2AWXFHMUyx6x3yhYAlPHwrC4UwzFS0VU1M1AJoCpE0NlGcMHLRVuENxQWkiXKg=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