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spoken of: seeing that it is a relative term,</w:t>
        <w:br w:type="textWrapping"/>
        <w:t xml:space="preserve">aud 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made perfect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being</w:t>
        <w:br w:type="textWrapping"/>
        <w:t xml:space="preserve">brought, each one of us, to the full height</w:t>
        <w:br w:type="textWrapping"/>
        <w:t xml:space="preserve">of our measure of perfection, in union with</w:t>
        <w:br w:type="textWrapping"/>
        <w:t xml:space="preserve">and participation of Christ’s glory. Some</w:t>
        <w:br w:type="textWrapping"/>
        <w:t xml:space="preserve">have imagined that the meaning here and</w:t>
        <w:br w:type="textWrapping"/>
        <w:t xml:space="preserve">elsewhere in our Epistle, of the word rendered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“to make perfect,”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“to consecrate:”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understand the word of the</w:t>
        <w:br w:type="textWrapping"/>
        <w:t xml:space="preserve">setting apart or consecration of Christ to</w:t>
        <w:br w:type="textWrapping"/>
        <w:t xml:space="preserve">the high-priestly office. So Calvin [the</w:t>
        <w:br w:type="textWrapping"/>
        <w:t xml:space="preserve">first, as Bleek thinks, who propounded the</w:t>
        <w:br w:type="textWrapping"/>
        <w:t xml:space="preserve">view], Beza, and others. But Bleek replies well, that such a meaning will not</w:t>
        <w:br w:type="textWrapping"/>
        <w:t xml:space="preserve">suit the other passages in our Epistle,</w:t>
        <w:br w:type="textWrapping"/>
        <w:t xml:space="preserve">and besides, no such meaning is really ever found for the Greek</w:t>
        <w:br w:type="textWrapping"/>
        <w:t xml:space="preserve">word)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Author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Captain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A. V.,</w:t>
        <w:br w:type="textWrapping"/>
        <w:t xml:space="preserve">introduces an idea foreign to the meaning</w:t>
        <w:br w:type="textWrapping"/>
        <w:t xml:space="preserve">of the title here used for our Lord. It</w:t>
        <w:br w:type="textWrapping"/>
        <w:t xml:space="preserve">is often found in the 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leader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</w:t>
        <w:br w:type="textWrapping"/>
        <w:t xml:space="preserve">Septuagint: in that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progenitor of a</w:t>
        <w:br w:type="textWrapping"/>
        <w:t xml:space="preserve">race: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one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precedes others by his</w:t>
        <w:br w:type="textWrapping"/>
        <w:t xml:space="preserve">example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they following him. Compare</w:t>
        <w:br w:type="textWrapping"/>
        <w:t xml:space="preserve">particularly ch. xii. 2, where the idea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completer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so closely allied</w:t>
        <w:br w:type="textWrapping"/>
        <w:t xml:space="preserve">to that in our verse, that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should have been kept here also. The idea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origination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the word frequently</w:t>
        <w:br w:type="textWrapping"/>
        <w:t xml:space="preserve">occurs in Greek writers, especially later</w:t>
        <w:br w:type="textWrapping"/>
        <w:t xml:space="preserve">ones, of the person from whom any thing,</w:t>
        <w:br w:type="textWrapping"/>
        <w:t xml:space="preserve">whether good or bad, first proceeds, in</w:t>
        <w:br w:type="textWrapping"/>
        <w:t xml:space="preserve">which others have a share. Hence the usage here, and in Acts iii. 15, where</w:t>
        <w:br w:type="textWrapping"/>
        <w:t xml:space="preserve">Christ is called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Prince of Life,”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easily explained: on Him our salvation</w:t>
        <w:br w:type="textWrapping"/>
        <w:t xml:space="preserve">depends; He was its originator)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their</w:t>
        <w:br w:type="textWrapping"/>
        <w:t xml:space="preserve">salvation through sufferings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His</w:t>
        <w:br w:type="textWrapping"/>
        <w:t xml:space="preserve">sufferings were the appointed access to,</w:t>
        <w:br w:type="textWrapping"/>
        <w:t xml:space="preserve">and the appointed elements of, His glory:</w:t>
        <w:br w:type="textWrapping"/>
        <w:t xml:space="preserve">see more particularly below, on ch. v. 8, 9.</w:t>
        <w:br w:type="textWrapping"/>
        <w:t xml:space="preserve">Chrysostom gives a beautiful general application: “shewing us that he who suffers for another, does not benefit him alone,</w:t>
        <w:br w:type="textWrapping"/>
        <w:t xml:space="preserve">but also himself becomes more illustrious and nearer perfection”).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11—13.]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connexion with the foregoing cannot</w:t>
        <w:br w:type="textWrapping"/>
        <w:t xml:space="preserve">be made plain, till we have discussed the</w:t>
        <w:br w:type="textWrapping"/>
        <w:t xml:space="preserve">meaning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below. It may suffice to</w:t>
        <w:br w:type="textWrapping"/>
        <w:t xml:space="preserve">say, that the assertion, and the quotations</w:t>
        <w:br w:type="textWrapping"/>
        <w:t xml:space="preserve">are subordinate to the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“many sons”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in ver. 10.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11.] For both the Sanctifier and (notice both—and,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bind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losely together in one category)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sanctification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here the same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“salvation,”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as every where, when used</w:t>
        <w:br w:type="textWrapping"/>
        <w:t xml:space="preserve">in allusion to Christ’s work on His people,</w:t>
        <w:br w:type="textWrapping"/>
        <w:t xml:space="preserve">involves that transforming and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secrating process, of which His Spirit is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actual agent. 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believers are ordinarily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past participle,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“having been sanctified,”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as here</w:t>
        <w:br w:type="textWrapping"/>
        <w:t xml:space="preserve">by the present,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eing sanctified.”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sanctify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signifies in the Septuagint and New Test.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sually,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select out: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where their present state is spoken</w:t>
        <w:br w:type="textWrapping"/>
        <w:t xml:space="preserve">of, the participle is present: where God's</w:t>
        <w:br w:type="textWrapping"/>
        <w:t xml:space="preserve">purpose respecting them, and Christ's</w:t>
        <w:br w:type="textWrapping"/>
        <w:t xml:space="preserve">finished work, the perfect. Sanctification</w:t>
        <w:br w:type="textWrapping"/>
        <w:t xml:space="preserve">is glory working in embryo: glory is</w:t>
        <w:br w:type="textWrapping"/>
        <w:t xml:space="preserve">sanctification come to the birth and manifested.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116455" cy="5833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583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disputed whether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reference of these words is to be considered as general, applying to every case</w:t>
        <w:br w:type="textWrapping"/>
        <w:t xml:space="preserve">of san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tifier and sanctified, as, e.g. the</w:t>
        <w:br w:type="textWrapping"/>
        <w:t xml:space="preserve">priest and the people under the old law,</w:t>
        <w:br w:type="textWrapping"/>
        <w:t xml:space="preserve">the firstfruits and the remaining harves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is to be restricted to Christ and His</w:t>
        <w:br w:type="textWrapping"/>
        <w:t xml:space="preserve">people alone. Certainly the latter seems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required by the context, and most of</w:t>
        <w:br w:type="textWrapping"/>
        <w:t xml:space="preserve">all by the assumption of the subject in the</w:t>
        <w:br w:type="textWrapping"/>
        <w:t xml:space="preserve">next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tacitly as contained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</w:t>
        <w:br w:type="textWrapping"/>
        <w:t xml:space="preserve">sanctifieth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ground on which Christ</w:t>
        <w:br w:type="textWrapping"/>
        <w:t xml:space="preserve">is only San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tifier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also been variously</w:t>
        <w:br w:type="textWrapping"/>
        <w:t xml:space="preserve">alleged. Grotius leaves the connexion very</w:t>
        <w:br w:type="textWrapping"/>
        <w:t xml:space="preserve">loose, when he says, “Christ makes us holy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His teaching and example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was</w:t>
        <w:br w:type="textWrapping"/>
        <w:t xml:space="preserve">conceived by the Holy Spirit, and we by</w:t>
        <w:br w:type="textWrapping"/>
        <w:t xml:space="preserve">the Holy Spirit get a new nature: thus</w:t>
        <w:br w:type="textWrapping"/>
        <w:t xml:space="preserve">we both have a common origin.” But</w:t>
        <w:br w:type="textWrapping"/>
        <w:t xml:space="preserve">this obviously does not reach the depth</w:t>
        <w:br w:type="textWrapping"/>
        <w:t xml:space="preserve">of the following argument, see especially</w:t>
        <w:br w:type="textWrapping"/>
        <w:t xml:space="preserve">ver. 17: and we must believe that there</w:t>
        <w:br w:type="textWrapping"/>
        <w:t xml:space="preserve">is a reference to the expiatory death of</w:t>
        <w:br w:type="textWrapping"/>
        <w:t xml:space="preserve">Christ: see also ch. x. 10, 14, and more in</w:t>
        <w:br w:type="textWrapping"/>
        <w:t xml:space="preserve">the note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[are] of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will he</w:t>
        <w:br w:type="textWrapping"/>
        <w:t xml:space="preserve">seen by the reference in my Greek Test.,</w:t>
        <w:br w:type="textWrapping"/>
        <w:t xml:space="preserve">must be taken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if masculine, what are we to supply? Some say,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Adam: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others,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Abraham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 seems</w:t>
        <w:br w:type="textWrapping"/>
        <w:t xml:space="preserve">far better and simpler here, on account of</w:t>
        <w:br w:type="textWrapping"/>
        <w:t xml:space="preserve">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 sons,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above, and as</w:t>
        <w:br w:type="textWrapping"/>
        <w:t xml:space="preserve">satisfying fully the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understand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meant. It is not</w:t>
        <w:br w:type="textWrapping"/>
        <w:t xml:space="preserve">here the mere physical unity of all men</w:t>
        <w:br w:type="textWrapping"/>
        <w:t xml:space="preserve">with Christ which is treated, but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1-10T15:36:22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break but no bold</w:t>
      </w:r>
    </w:p>
  </w:comment>
  <w:comment w:author="Eric Hao" w:id="1" w:date="2023-11-10T17:28:20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fine. These are common. Script doesn't care about boldness.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  <w15:commentEx w15:paraId="00000009" w15:paraIdParent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23Oz2Cf4PyJvaEzRolowFRXkkA==">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