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further and higher spiritual unity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Sanctifier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sanctified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evinced</w:t>
        <w:br w:type="textWrapping"/>
        <w:t xml:space="preserve">by his speaking of them. The same is</w:t>
        <w:br w:type="textWrapping"/>
        <w:t xml:space="preserve">plain from ver. 14 below: see there. So</w:t>
        <w:br w:type="textWrapping"/>
        <w:t xml:space="preserve">that it is the higher Sonship of God,</w:t>
        <w:br w:type="textWrapping"/>
        <w:t xml:space="preserve">common to the Lord and those whom</w:t>
        <w:br w:type="textWrapping"/>
        <w:t xml:space="preserve">the Father by Him is leading to glory</w:t>
        <w:br w:type="textWrapping"/>
        <w:t xml:space="preserve">which must be understood. See John viii.</w:t>
        <w:br w:type="textWrapping"/>
        <w:t xml:space="preserve">47; 1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iii. 10; iv. 6; v. 19; 3 John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11.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2482368" cy="4336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2368" cy="433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Note, that the point bro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 out</w:t>
        <w:br w:type="textWrapping"/>
        <w:t xml:space="preserve">here is not that the holiness of our Lord’s</w:t>
        <w:br w:type="textWrapping"/>
        <w:t xml:space="preserve">human nature, and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holiness,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</w:t>
        <w:br w:type="textWrapping"/>
        <w:t xml:space="preserve">of one, viz. the Father [John x. 36]:</w:t>
        <w:br w:type="textWrapping"/>
        <w:t xml:space="preserve">which, however true, would be introdu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</w:t>
        <w:br w:type="textWrapping"/>
        <w:t xml:space="preserve">a matter not belonging to the argument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them]: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which 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(viz. because they are all of one)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(Christ: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not ashamed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(His consent in</w:t>
        <w:br w:type="textWrapping"/>
        <w:t xml:space="preserve">this relationship springs, as Chrysostom</w:t>
        <w:br w:type="textWrapping"/>
        <w:t xml:space="preserve">says, not from the nat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of the case</w:t>
        <w:br w:type="textWrapping"/>
        <w:t xml:space="preserve">merely, but from His extreme love and</w:t>
        <w:br w:type="textWrapping"/>
        <w:t xml:space="preserve">condescension)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call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 are</w:t>
        <w:br w:type="textWrapping"/>
        <w:t xml:space="preserve">sanctified)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brethren, saying, I will declare thy name unto my brethren, in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midst of the assembly will I sing of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(it will be sufficient to refer, respecting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general sense and prophetic import of Ps. xxii., to what has been before said, on</w:t>
        <w:br w:type="textWrapping"/>
        <w:t xml:space="preserve">Ps. viii. [above ver. 6], and on similar citations elsewhere. The Psalm was originally the expression of a suffering saint, in all</w:t>
        <w:br w:type="textWrapping"/>
        <w:t xml:space="preserve">probability David, communing with his</w:t>
        <w:br w:type="textWrapping"/>
        <w:t xml:space="preserve">God: laying forth to Him his anguish</w:t>
        <w:br w:type="textWrapping"/>
        <w:t xml:space="preserve">and finally triumphing in confidence of His</w:t>
        <w:br w:type="textWrapping"/>
        <w:t xml:space="preserve">gracious help and deliverance. But by the</w:t>
        <w:br w:type="textWrapping"/>
        <w:t xml:space="preserve">mouth of such servants of God did the</w:t>
        <w:br w:type="textWrapping"/>
        <w:t xml:space="preserve">prophetic Spirit speak forth His intimations respecting the Redeemer to come.</w:t>
        <w:br w:type="textWrapping"/>
        <w:t xml:space="preserve">No word prompted by the Holy Ghost had</w:t>
        <w:br w:type="textWrapping"/>
        <w:t xml:space="preserve">reference to the utterer only. All Israel</w:t>
        <w:br w:type="textWrapping"/>
        <w:t xml:space="preserve">was a type: all spiritual Israel set forth</w:t>
        <w:br w:type="textWrapping"/>
        <w:t xml:space="preserve">the second Man, the quickening spirit: all</w:t>
        <w:br w:type="textWrapping"/>
        <w:t xml:space="preserve">the groanings of God's suffering people prefigured, and found their fullest meaning in, His groans, who was the chief in suffering.</w:t>
        <w:br w:type="textWrapping"/>
        <w:t xml:space="preserve">The maxim cannot be too firmly held, nor</w:t>
        <w:br w:type="textWrapping"/>
        <w:t xml:space="preserve">too widely applied, that all the Old Test.</w:t>
        <w:br w:type="textWrapping"/>
        <w:t xml:space="preserve">utterances of the Spirit anticipate Christ,</w:t>
        <w:br w:type="textWrapping"/>
        <w:t xml:space="preserve">just as all His New Test. utterances set</w:t>
        <w:br w:type="textWrapping"/>
        <w:t xml:space="preserve">forth and expand Christ: that Christ is everywhere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olved in the Old Test.,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is every where evolved in the New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Test. And this Psalm holds an illustrio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place among those which thus point onward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Christ. Its opening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ry, “My God,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</w:t>
        <w:br w:type="textWrapping"/>
        <w:t xml:space="preserve">God, why hast thou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forsaken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uttered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ord Himself in His 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agony. The most minute particulars detailed in it are by the Evangelists add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exemplified in the history of His Passion; see e.g.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xix. 24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d,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well observes, the particulars chosen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that history by St. Matthew seem to</w:t>
        <w:br w:type="textWrapping"/>
        <w:t xml:space="preserve">have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with an especial view</w:t>
        <w:br w:type="textWrapping"/>
        <w:t xml:space="preserve">to the illustration and fulfilment of this</w:t>
        <w:br w:type="textWrapping"/>
        <w:t xml:space="preserve">Psal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Ebrard, in his note here, insists on</w:t>
        <w:br w:type="textWrapping"/>
        <w:t xml:space="preserve">the authorship of the Psalm by David, and</w:t>
        <w:br w:type="textWrapping"/>
        <w:t xml:space="preserve">on its date, as belonging to the time of his</w:t>
        <w:br w:type="textWrapping"/>
        <w:t xml:space="preserve">persecution by Saul, Then he maintains</w:t>
        <w:br w:type="textWrapping"/>
        <w:t xml:space="preserve">the exact parallelism of the circumstances</w:t>
        <w:br w:type="textWrapping"/>
        <w:t xml:space="preserve">with those of the second and greater David,</w:t>
        <w:br w:type="textWrapping"/>
        <w:t xml:space="preserve">and refers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“brethren”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to the countrymen of David, who were hereafter to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subjects.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no positive objection</w:t>
        <w:br w:type="textWrapping"/>
        <w:t xml:space="preserve">to this view. Subordinately to the deeper</w:t>
        <w:br w:type="textWrapping"/>
        <w:t xml:space="preserve">and wider one, it might be applicable in</w:t>
        <w:br w:type="textWrapping"/>
        <w:t xml:space="preserve">individual instances: but that other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ems</w:t>
        <w:br w:type="textWrapping"/>
        <w:t xml:space="preserve">to me both safer and nearer the truth.</w:t>
        <w:br w:type="textWrapping"/>
        <w:t xml:space="preserve">The particular verse here chosen, the 22nd,</w:t>
        <w:br w:type="textWrapping"/>
        <w:t xml:space="preserve">forms the transition-point from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ffering to the triumphant portion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Psal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consequently the resolution</w:t>
        <w:br w:type="textWrapping"/>
        <w:t xml:space="preserve">expressed in it by the Messiah has reference to His triumphant state, in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is still not ashamed to call his people</w:t>
        <w:br w:type="textWrapping"/>
        <w:t xml:space="preserve">brethren. It is characteristic of the object</w:t>
        <w:br w:type="textWrapping"/>
        <w:t xml:space="preserve">of this Epistle with reference to intended readers, that whereas the Writer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might have cited two instances as matters</w:t>
        <w:br w:type="textWrapping"/>
        <w:t xml:space="preserve">of fa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in which our Lord did call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disciples brethren after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[see John xx. 17;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tt. xxviii. 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yet he</w:t>
        <w:br w:type="textWrapping"/>
        <w:t xml:space="preserve">has not done so, but has preferred to esta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lish his point by the Old Test. citations).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And again, I will put my trust in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is considerable dispute as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original place from which this citation</w:t>
        <w:br w:type="textWrapping"/>
        <w:t xml:space="preserve">comes. Most Commentators, and recently</w:t>
        <w:br w:type="textWrapping"/>
        <w:t xml:space="preserve">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and Delitzsch,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believed it to be</w:t>
        <w:br w:type="textWrapping"/>
        <w:t xml:space="preserve">taken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sa. viii. 17, where the words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1-10T15:43:53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but no bold</w:t>
      </w:r>
    </w:p>
  </w:comment>
  <w:comment w:author="Eric Hao" w:id="1" w:date="2023-11-10T17:22:14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fine. Also, don't forget to remove the images after resolving these comments.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6" w15:done="0"/>
  <w15:commentEx w15:paraId="00000007" w15:paraIdParent="0000000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VC2mZKKoyegn157+d6M2uo8ksg==">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