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potential benefit of Christ’s death extends)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fear of death were through all their</w:t>
        <w:br w:type="textWrapping"/>
        <w:t xml:space="preserve">lifetime subjects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merely ‘subject</w:t>
        <w:br w:type="textWrapping"/>
        <w:t xml:space="preserve">to,’ so that they might or might not be involved in it, but their actual implication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inferred)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bondage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(Calvin’s note is well</w:t>
        <w:br w:type="textWrapping"/>
        <w:t xml:space="preserve">worth transcribing: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place admirably</w:t>
        <w:br w:type="textWrapping"/>
        <w:t xml:space="preserve">expresses how wretched is their life who</w:t>
        <w:br w:type="textWrapping"/>
        <w:t xml:space="preserve">dread death; as all must dread it who</w:t>
        <w:br w:type="textWrapping"/>
        <w:t xml:space="preserve">view it out of Christ; for then there appears in it nothing but a curse. For</w:t>
        <w:br w:type="textWrapping"/>
        <w:t xml:space="preserve">whence comes death except from the wrath</w:t>
        <w:br w:type="textWrapping"/>
        <w:t xml:space="preserve">of God against sin? Hence this bondage through life,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e. perpetual anxiety,</w:t>
        <w:br w:type="textWrapping"/>
        <w:t xml:space="preserve">constraining their unhappy souls. For</w:t>
        <w:br w:type="textWrapping"/>
        <w:t xml:space="preserve">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nscience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sin ever implies dread of</w:t>
        <w:br w:type="textWrapping"/>
        <w:t xml:space="preserve">divine judgment. From this fear Christ</w:t>
        <w:br w:type="textWrapping"/>
        <w:t xml:space="preserve">has liberated us, taken away our curse</w:t>
        <w:br w:type="textWrapping"/>
        <w:t xml:space="preserve">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submitting to it, which was the</w:t>
        <w:br w:type="textWrapping"/>
        <w:t xml:space="preserve">thing formidable in death”)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Explanatory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ver. 15, by pointing</w:t>
        <w:br w:type="textWrapping"/>
        <w:t xml:space="preserve">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a fact well Known to us all, that it was</w:t>
        <w:br w:type="textWrapping"/>
        <w:t xml:space="preserve">to help a race subject to death, that Christ</w:t>
        <w:br w:type="textWrapping"/>
        <w:t xml:space="preserve">came.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For, as we well know, it is not</w:t>
        <w:br w:type="textWrapping"/>
        <w:t xml:space="preserve">angels that He helpeth, but it is the</w:t>
        <w:br w:type="textWrapping"/>
        <w:t xml:space="preserve">seed of Abraham that He helpeth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 have</w:t>
        <w:br w:type="textWrapping"/>
        <w:t xml:space="preserve">rendered thus, to preserve the emphasis on</w:t>
        <w:br w:type="textWrapping"/>
        <w:t xml:space="preserve">the two contrasted words,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angels,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seed of Abraham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word rendered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helpeth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signifies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“takes by the hand,”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order to assist and lead. This help is not</w:t>
        <w:br w:type="textWrapping"/>
        <w:t xml:space="preserve">by Him rendered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angels: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is not the</w:t>
        <w:br w:type="textWrapping"/>
        <w:t xml:space="preserve">Captain of their salvation, And herein</w:t>
        <w:br w:type="textWrapping"/>
        <w:t xml:space="preserve">there is no contradiction to Col. i. 20: for</w:t>
        <w:br w:type="textWrapping"/>
        <w:t xml:space="preserve">the rec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onciliat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ion whi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Christ has effected</w:t>
        <w:br w:type="textWrapping"/>
        <w:t xml:space="preserve">even for the things in the heavens, is</w:t>
        <w:br w:type="textWrapping"/>
        <w:t xml:space="preserve">not delivering them from fear of death, or</w:t>
        <w:br w:type="textWrapping"/>
        <w:t xml:space="preserve">bringing them through sufferings to glory,</w:t>
        <w:br w:type="textWrapping"/>
        <w:t xml:space="preserve">whatever mystery it may involve beyond</w:t>
        <w:br w:type="textWrapping"/>
        <w:t xml:space="preserve">our power of 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eption.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seed of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Abraham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next comes under consideration.</w:t>
        <w:br w:type="textWrapping"/>
        <w:t xml:space="preserve">And we must here as ever, render, and</w:t>
        <w:br w:type="textWrapping"/>
        <w:t xml:space="preserve">understand, according to the simple sense</w:t>
        <w:br w:type="textWrapping"/>
        <w:t xml:space="preserve">of the words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sed, regarding the cir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umstances under which they were used. Accordin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ly, we must not here understand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mankind,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some have done: nor again</w:t>
        <w:br w:type="textWrapping"/>
        <w:t xml:space="preserve">with others, can we suppose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seed of Abraham to be meant [Gal. iii. 7,</w:t>
        <w:br w:type="textWrapping"/>
        <w:t xml:space="preserve">29; Rom. iv. 11f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16],—be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ause, as Bleek</w:t>
        <w:br w:type="textWrapping"/>
        <w:t xml:space="preserve">well remarks, the present context speaks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of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into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Christ has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made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those redeemed by Him, but of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has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helped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them.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seed of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Abraham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then means,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Jewish 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among whom Christ was born in the flesh,</w:t>
        <w:br w:type="textWrapping"/>
        <w:t xml:space="preserve">and whom He did come primarily to help:</w:t>
        <w:br w:type="textWrapping"/>
        <w:t xml:space="preserve">and the peculiarity of the expression must</w:t>
        <w:br w:type="textWrapping"/>
        <w:t xml:space="preserve">be explained, Estius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whole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pistle pr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dently dissimulates the calling</w:t>
        <w:br w:type="textWrapping"/>
        <w:t xml:space="preserve">of the Gentiles, either because the mention of them would be unpleasing to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Hebrews, or beca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 that mention was not</w:t>
        <w:br w:type="textWrapping"/>
        <w:t xml:space="preserve">necessary to its design.” I must not omit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mention, that the above manner of interpreting this verse, now generally acq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iesced in, was not that of the ancient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xpositors. By them it was generally supposed that the verb referred to our Lord’s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aking upon Him of our nature: and they</w:t>
        <w:br w:type="textWrapping"/>
        <w:t xml:space="preserve">for the most part make it into a past tense,</w:t>
        <w:br w:type="textWrapping"/>
        <w:t xml:space="preserve">and render as A.V.,—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“He took not upon</w:t>
        <w:br w:type="textWrapping"/>
        <w:t xml:space="preserve">Him the nature of angels, but He took upon</w:t>
        <w:br w:type="textWrapping"/>
        <w:t xml:space="preserve">Him the seed of Abraham.”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independently of other reasons against this,</w:t>
        <w:br w:type="textWrapping"/>
        <w:t xml:space="preserve">arising from the usage of the word, the</w:t>
        <w:br w:type="textWrapping"/>
        <w:t xml:space="preserve">formula ‘to take on him the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of</w:t>
        <w:br w:type="textWrapping"/>
        <w:t xml:space="preserve">Abraham, or the angels,’ would be a most</w:t>
        <w:br w:type="textWrapping"/>
        <w:t xml:space="preserve">unnatural way of expressing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‘to take the</w:t>
        <w:br w:type="textWrapping"/>
        <w:t xml:space="preserve">nature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either of these.’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ancients</w:t>
        <w:br w:type="textWrapping"/>
        <w:t xml:space="preserve">themselves seem to have felt, that this</w:t>
        <w:br w:type="textWrapping"/>
        <w:t xml:space="preserve">formula of itself could not bear such a</w:t>
        <w:br w:type="textWrapping"/>
        <w:t xml:space="preserve">meaning. They assume accordingly that</w:t>
        <w:br w:type="textWrapping"/>
        <w:t xml:space="preserve">the writer represents man and his nature,</w:t>
        <w:br w:type="textWrapping"/>
        <w:t xml:space="preserve">thro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gh sinfulness, alienated and flying</w:t>
        <w:br w:type="textWrapping"/>
        <w:t xml:space="preserve">from God and the divine nature, and the</w:t>
        <w:br w:type="textWrapping"/>
        <w:t xml:space="preserve">Son of God pursuing, overtaking,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rawing it into union with Himself.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  <w:br w:type="textWrapping"/>
        <w:t xml:space="preserve">needs little to shew how far-fetched and</w:t>
        <w:br w:type="textWrapping"/>
        <w:t xml:space="preserve">forced this interpretation of the words is, if</w:t>
        <w:br w:type="textWrapping"/>
        <w:t xml:space="preserve">it is intended to give the sense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assuming</w:t>
        <w:br w:type="textWrapping"/>
        <w:t xml:space="preserve">the nature of man.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more remarks</w:t>
        <w:br w:type="textWrapping"/>
        <w:t xml:space="preserve">on the meaning in my Greek Test.).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Because then He had this work to do</w:t>
        <w:br w:type="textWrapping"/>
        <w:t xml:space="preserve">for the seed of Abraham (sons of men, in</w:t>
        <w:br w:type="textWrapping"/>
        <w:t xml:space="preserve">the wider reference),—viz. to deliver them</w:t>
        <w:br w:type="textWrapping"/>
        <w:t xml:space="preserve">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death, He must be made like</w:t>
        <w:br w:type="textWrapping"/>
        <w:t xml:space="preserve">them in all things, that He may be a</w:t>
        <w:br w:type="textWrapping"/>
        <w:t xml:space="preserve">mer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 and faithful High Priest. Then</w:t>
        <w:br w:type="textWrapping"/>
        <w:t xml:space="preserve">ver. 18 gives the reason of this necessity.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Whence it behoved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implying</w:t>
        <w:br w:type="textWrapping"/>
        <w:t xml:space="preserve">the eternal purpose of God [Luke xxiv.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KwzZGRvCCBfVwbZJs08DwT4+CBA==">AMUW2mUgy6XmYL/7P/LLhyKNrTQ1OuTjhfEHv1pjkcS4Ib5zhuxaCi+KOLHTT8qkNhdwNwDl/Bm5HhP+FqCVFjteo9Nht7pFjAE5eX5oLuAgXkLY+HgXqz8=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