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often applied in the Old Test. to Moses:</w:t>
        <w:br w:type="textWrapping"/>
        <w:t xml:space="preserve">see Exod. iv. 10, xiv. 31: Numb. xii.7,8:</w:t>
        <w:br w:type="textWrapping"/>
        <w:t xml:space="preserve">Josh. i. 2, &amp;c. The Greek word used here 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that which signifies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slave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a more honourable one, designating all who minister to one another on any account),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testimony of the things</w:t>
        <w:br w:type="textWrapping"/>
        <w:t xml:space="preserve">which were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[afterwards]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spoken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(these words are not to be joined with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“servant,”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nor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“faithful,”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with</w:t>
        <w:br w:type="textWrapping"/>
        <w:t xml:space="preserve">the whole preceding sentence: the purpose</w:t>
        <w:br w:type="textWrapping"/>
        <w:t xml:space="preserve">of the faithful service of Moses in God’s</w:t>
        <w:br w:type="textWrapping"/>
        <w:t xml:space="preserve">house was,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testimony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things</w:t>
        <w:br w:type="textWrapping"/>
        <w:t xml:space="preserve">which were to be spoken 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 only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the various insufficient meanings which have been given and discussed in my Greek Test. Owen observes, “This as well the order of the</w:t>
        <w:br w:type="textWrapping"/>
        <w:t xml:space="preserve">words as the import of them doth require.</w:t>
        <w:br w:type="textWrapping"/>
        <w:t xml:space="preserve">In his ministry he was a testimony, or, by</w:t>
        <w:br w:type="textWrapping"/>
        <w:t xml:space="preserve">what he did in the service of the house he</w:t>
        <w:br w:type="textWrapping"/>
        <w:t xml:space="preserve">gave testimony: whereunto? to the things</w:t>
        <w:br w:type="textWrapping"/>
        <w:t xml:space="preserve">that were afterwards to be spoken, viz. in</w:t>
        <w:br w:type="textWrapping"/>
        <w:t xml:space="preserve">the fulness of time, the appointed season,</w:t>
        <w:br w:type="textWrapping"/>
        <w:t xml:space="preserve">by the Messiah: i.e. the things of the</w:t>
        <w:br w:type="textWrapping"/>
        <w:t xml:space="preserve">gospel. And this indeed was the proper</w:t>
        <w:br w:type="textWrapping"/>
        <w:t xml:space="preserve">end of all that Moses did or ordered in the</w:t>
        <w:br w:type="textWrapping"/>
        <w:t xml:space="preserve">house of God”);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(understand,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faithful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Then, supplying this, are we</w:t>
        <w:br w:type="textWrapping"/>
        <w:t xml:space="preserve">to join it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“over his house,”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to insert it before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“as a Son,”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take it absolutely? Certainly the latter,</w:t>
        <w:br w:type="textWrapping"/>
        <w:t xml:space="preserve">as shewn by the order of the words in the</w:t>
        <w:br w:type="textWrapping"/>
        <w:t xml:space="preserve">previous sentence; the ellipsis here being,</w:t>
        <w:br w:type="textWrapping"/>
        <w:t xml:space="preserve">to judge by that order, 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“but</w:t>
        <w:br w:type="textWrapping"/>
        <w:t xml:space="preserve">Christ”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“as,”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“Son”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over”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a Son over His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(his</w:t>
        <w:br w:type="textWrapping"/>
        <w:t xml:space="preserve">here again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,—not primarily, though</w:t>
        <w:br w:type="textWrapping"/>
        <w:t xml:space="preserve">of course by inference, of Christ. The </w:t>
        <w:br w:type="textWrapping"/>
        <w:t xml:space="preserve">house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throughout: but Christ is</w:t>
        <w:br w:type="textWrapping"/>
        <w:t xml:space="preserve">of primary authority and glory in it, inasmuch as He is the Son in the house, and actually established the house. This, which</w:t>
        <w:br w:type="textWrapping"/>
        <w:t xml:space="preserve">I am persuaded is required by the context,</w:t>
        <w:br w:type="textWrapping"/>
        <w:t xml:space="preserve">is shewn decisively by ch. x. 21, “Having</w:t>
        <w:br w:type="textWrapping"/>
        <w:t xml:space="preserve">....a great High Priest over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house</w:t>
        <w:br w:type="textWrapping"/>
        <w:t xml:space="preserve">of God.”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Most Commentators refer it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some, as A. V., understand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“his”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“his own.”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thus the</w:t>
        <w:br w:type="textWrapping"/>
        <w:t xml:space="preserve">parallelism is destroyed, and in fact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identity of the house in the two cases,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depends the strictness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omparison between Moses and Christ. Eb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ard has maintained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houses are</w:t>
        <w:br w:type="textWrapping"/>
        <w:t xml:space="preserve">intended: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“in the one house serves Moses.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testimony of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revelations of</w:t>
        <w:br w:type="textWrapping"/>
        <w:t xml:space="preserve">God,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 being part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Christ,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 living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built</w:t>
        <w:br w:type="textWrapping"/>
        <w:t xml:space="preserve">of living stones.” But this introduces a</w:t>
        <w:br w:type="textWrapping"/>
        <w:t xml:space="preserve">complicated comparison, and to my mind</w:t>
        <w:br w:type="textWrapping"/>
        <w:t xml:space="preserve">infinitely weakens the argument. There is</w:t>
        <w:br w:type="textWrapping"/>
        <w:t xml:space="preserve">but one house throughout, and that one,</w:t>
        <w:br w:type="textWrapping"/>
        <w:t xml:space="preserve">the Church of God, in which both are</w:t>
        <w:br w:type="textWrapping"/>
        <w:t xml:space="preserve">faithful; one as a servant, the other as a</w:t>
        <w:br w:type="textWrapping"/>
        <w:t xml:space="preserve">son: this house was Israel, this house are</w:t>
        <w:br w:type="textWrapping"/>
        <w:t xml:space="preserve">we, if we are found faithf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[except by inference]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Besides the considerations urged</w:t>
        <w:br w:type="textWrapping"/>
        <w:t xml:space="preserve">above as affecting the question, we have</w:t>
        <w:br w:type="textWrapping"/>
        <w:t xml:space="preserve">the strong argument from Scripture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 1 Tim. iii. 15;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 Pet. iv. 17; 1 Cor. 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16, 17; 2 Cor. vi. 16; Eph.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ii. 22; ch.x. 21, xii. 22; Rev. iii. 12: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alone, especially ch. x. 21, would go very</w:t>
        <w:br w:type="textWrapping"/>
        <w:t xml:space="preserve">far with me to decide the question)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house</w:t>
        <w:br w:type="textWrapping"/>
        <w:t xml:space="preserve">are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Writer and his Hebrew readers:</w:t>
        <w:br w:type="textWrapping"/>
        <w:t xml:space="preserve">of whose house we are, even as Moses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we hold fast the confidence and</w:t>
        <w:br w:type="textWrapping"/>
        <w:t xml:space="preserve">the matter of boasting of our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Rom. v. 2).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 summary at the beginning of the chapter.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nded on the warning given by the</w:t>
        <w:br w:type="textWrapping"/>
        <w:t xml:space="preserve">Spirit in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allow aa evil</w:t>
        <w:br w:type="textWrapping"/>
        <w:t xml:space="preserve">heart of unbeli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ef to sep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arate them fro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this their participation in the house of</w:t>
        <w:br w:type="textWrapping"/>
        <w:t xml:space="preserve">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they are the house of Christ, if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hold fast their confidence and boast. of</w:t>
        <w:br w:type="textWrapping"/>
        <w:t xml:space="preserve">hope. It has been disputed, what following verb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connected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Some join it immediately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“harden not,”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regard with Writer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aking the Spirit's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own: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labours under the 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in ver. 9 the speaker is God Himself, and</w:t>
        <w:br w:type="textWrapping"/>
        <w:t xml:space="preserve">so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natural break is made at the end of</w:t>
        <w:br w:type="textWrapping"/>
        <w:t xml:space="preserve">ver. 8. Others believe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begun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dropped,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2p2ToesrO0A/CAKfPXZpzRoQvg==">CgMxLjA4AHIhMVRxS1d5QTA0QVMxT3FFc1drS0tHdlhiMVE3VGw4RHFl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