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23; xii. 8. But here it is rather perhaps</w:t>
        <w:br w:type="textWrapping"/>
        <w:t xml:space="preserve">anticipatory, looking on to the fulfilment</w:t>
        <w:br w:type="textWrapping"/>
        <w:t xml:space="preserve">of the condition to be stated)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partakers of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(some take these words to signify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‘fellow-partakers with Christ;’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improperly),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if, that is, we hold fast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on ver. 6)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beginning of our confidence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(some render this,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beginning of the</w:t>
        <w:br w:type="textWrapping"/>
        <w:t xml:space="preserve">subsistence of Christ in us.”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there</w:t>
        <w:br w:type="textWrapping"/>
        <w:t xml:space="preserve">can be little doubt that the text is right.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It is, however, somewhat doubtful,</w:t>
        <w:br w:type="textWrapping"/>
        <w:t xml:space="preserve">whether by the expression is to be understood our incipient confidence, which has not yet reached its perfection,—or, “our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confidence,” see 1 Tim. v. 12; Rev. ii. 4, 5. This latter is taken by very many; but the other is far better, inasmuch as it</w:t>
        <w:br w:type="textWrapping"/>
        <w:t xml:space="preserve">keeps the contrast between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beginning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“if we hold fast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beginning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</w:t>
        <w:br w:type="textWrapping"/>
        <w:t xml:space="preserve">our confidence firm until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Otherwise, by making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beginning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merely mean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former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contrast vanishes)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firm unto the 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thought of</w:t>
        <w:br w:type="textWrapping"/>
        <w:t xml:space="preserve">is, not the death of each individual, but</w:t>
        <w:br w:type="textWrapping"/>
        <w:t xml:space="preserve">the coming of the Lord, which is constantly called by this name).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whole connexion and construction of this verse is very difficult. I have discussed them in full in my Greek Test.;</w:t>
        <w:br w:type="textWrapping"/>
        <w:t xml:space="preserve">and have concluded that the words are to</w:t>
        <w:br w:type="textWrapping"/>
        <w:t xml:space="preserve">be taken as a proof that we must hold fast</w:t>
        <w:br w:type="textWrapping"/>
        <w:t xml:space="preserve">&amp;c, in order 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partakers of Christ.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would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render then,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“since it is said,”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</w:t>
        <w:br w:type="textWrapping"/>
        <w:t xml:space="preserve">in more idiomatic English,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it is said,</w:t>
        <w:br w:type="textWrapping"/>
        <w:t xml:space="preserve">To-day if ye hear His voice, harden not</w:t>
        <w:br w:type="textWrapping"/>
        <w:t xml:space="preserve">your hearts, as in the provocation.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Thus</w:t>
        <w:br w:type="textWrapping"/>
        <w:t xml:space="preserve">the context goes on smoothly, and the purpose of the whole is to shew, as is summed up in ver. 12, that (ver. 12) it is the</w:t>
        <w:br w:type="textWrapping"/>
        <w:t xml:space="preserve">wicked heart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unbelief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they have</w:t>
        <w:br w:type="textWrapping"/>
        <w:t xml:space="preserve">above all things to avoid. This argument</w:t>
        <w:br w:type="textWrapping"/>
        <w:t xml:space="preserve">is now carried forward by taking up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provocation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asking, in a double</w:t>
        <w:br w:type="textWrapping"/>
        <w:t xml:space="preserve">question, who they were that provoked,</w:t>
        <w:br w:type="textWrapping"/>
        <w:t xml:space="preserve">and with whom it was that He was offended.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A. V. renders, as indeed the original will very well bear,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“For some, when they had heard, did</w:t>
        <w:br w:type="textWrapping"/>
        <w:t xml:space="preserve">provoke; howbeit not all that came out of</w:t>
        <w:br w:type="textWrapping"/>
        <w:t xml:space="preserve">Egypt by Moses:”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exceptions being,</w:t>
        <w:br w:type="textWrapping"/>
        <w:t xml:space="preserve">Caleb and Joshua, and all under twenty</w:t>
        <w:br w:type="textWrapping"/>
        <w:t xml:space="preserve">years old, and the women and Levites,</w:t>
        <w:br w:type="textWrapping"/>
        <w:t xml:space="preserve">But if we come to examine, (a) wh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context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 sense such a sentence can bear, or even (b) how our Writer would probably</w:t>
        <w:br w:type="textWrapping"/>
        <w:t xml:space="preserve">have expressed such a meaning, we shall</w:t>
        <w:br w:type="textWrapping"/>
        <w:t xml:space="preserve">find reason at once to reject the interpretation. For (a), the purpose here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clearly not to bring out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exceptions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those who were included in this saying, a</w:t>
        <w:br w:type="textWrapping"/>
        <w:t xml:space="preserve">process which would have quite defeated</w:t>
        <w:br w:type="textWrapping"/>
        <w:t xml:space="preserve">the purpose of the exhortation, seeing that</w:t>
        <w:br w:type="textWrapping"/>
        <w:t xml:space="preserve">the rebellious would be designated merely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exceptions would appear</w:t>
        <w:br w:type="textWrapping"/>
        <w:t xml:space="preserve">to be by far the greater number: and so</w:t>
        <w:br w:type="textWrapping"/>
        <w:t xml:space="preserve">every reader might shelter himself under</w:t>
        <w:br w:type="textWrapping"/>
        <w:t xml:space="preserve">the reflection that he was one of the</w:t>
        <w:br w:type="textWrapping"/>
        <w:t xml:space="preserve">faithful many, not one of the rebellions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“some.”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 again (b) would this, as</w:t>
        <w:br w:type="textWrapping"/>
        <w:t xml:space="preserve">mere matter of fact, have been thus expressed by the Writer. For it obviously</w:t>
        <w:br w:type="textWrapping"/>
        <w:t xml:space="preserve">was not so.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“some”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the faithful</w:t>
        <w:br w:type="textWrapping"/>
        <w:t xml:space="preserve">few, not the rebellious many: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“but with</w:t>
        <w:br w:type="textWrapping"/>
        <w:t xml:space="preserve">the greater part of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 was not well</w:t>
        <w:br w:type="textWrapping"/>
        <w:t xml:space="preserve">pleased,” 1 Cor. x. 5. As regards the context, the course of thought is in fact just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contrary to what this construction would</w:t>
        <w:br w:type="textWrapping"/>
        <w:t xml:space="preserve">require. The faithful exceptions are overlooked, and the whole of Israel is included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provocation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make the exhortation fall more forcibly on the readers.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you need indeed to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against unbelief:—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account</w:t>
        <w:br w:type="textWrapping"/>
        <w:t xml:space="preserve">of this very unbelief all our fathers were</w:t>
        <w:br w:type="textWrapping"/>
        <w:t xml:space="preserve">excluded”)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they had 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 immediate reference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“if ye hear,”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ver.7),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provoked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God)?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Nay, was it</w:t>
        <w:br w:type="textWrapping"/>
        <w:t xml:space="preserve">not all 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above noticed, the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eptions are put out of sight, and that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true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almost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asserted generally)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 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 from Egypt by means of</w:t>
        <w:br w:type="textWrapping"/>
        <w:t xml:space="preserve">Moses?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simply</w:t>
        <w:br w:type="textWrapping"/>
        <w:t xml:space="preserve">brings out the very slight contrast of a</w:t>
        <w:br w:type="textWrapping"/>
        <w:t xml:space="preserve">second and new particular, and therefore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/GmZ+XZvRRF+L17BYDqya4FAMw==">CgMxLjA4AHIhMTc2eVN6VlR6VjZOdlJIS0dLZ3RhMjRMTVU2OXR1eGZO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