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discussed in my Gr. Test.)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of God: an expression borrowed from</w:t>
        <w:br w:type="textWrapping"/>
        <w:t xml:space="preserve">the citation which follows)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constituted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finished)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foundation of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as substantiated in next</w:t>
        <w:br w:type="textWrapping"/>
        <w:t xml:space="preserve">verse, though God Himself had not that</w:t>
        <w:br w:type="textWrapping"/>
        <w:t xml:space="preserve">rest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enter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did not mean this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rest,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had entered into the</w:t>
        <w:br w:type="textWrapping"/>
        <w:t xml:space="preserve">rest of which He speaks: the key-verse</w:t>
        <w:br w:type="textWrapping"/>
        <w:t xml:space="preserve">to this being ver. 10).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Substantiation of the last assertion.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(God, not Moses, nor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scripture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see ch. xiii.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spoken somewhere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 on ch, ii.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 the</w:t>
        <w:br w:type="textWrapping"/>
        <w:t xml:space="preserve">seventh day on this wise, And God rested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rest here spoken of must not be</w:t>
        <w:br w:type="textWrapping"/>
        <w:t xml:space="preserve">understood only as that of one day after</w:t>
        <w:br w:type="textWrapping"/>
        <w:t xml:space="preserve">the completion of creation; but as an</w:t>
        <w:br w:type="textWrapping"/>
        <w:t xml:space="preserve">enduring rest, commencing then and still</w:t>
        <w:br w:type="textWrapping"/>
        <w:t xml:space="preserve">going on,—into which God's people shall</w:t>
        <w:br w:type="textWrapping"/>
        <w:t xml:space="preserve">hereafter enter. Still less must we find</w:t>
        <w:br w:type="textWrapping"/>
        <w:t xml:space="preserve">here any discrepancy with such passages</w:t>
        <w:br w:type="textWrapping"/>
        <w:t xml:space="preserve">as John v. 17; Isa. xl. 28: God’s rest is</w:t>
        <w:br w:type="textWrapping"/>
        <w:t xml:space="preserve">not a rest necessitated by fatigue, nor conditioned by idleness: but it is, in fact, the very continuance in that upholding and</w:t>
        <w:br w:type="textWrapping"/>
        <w:t xml:space="preserve">governing, of which the Creution was the</w:t>
        <w:br w:type="textWrapping"/>
        <w:t xml:space="preserve">beginning)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 seventh day from all</w:t>
        <w:br w:type="textWrapping"/>
        <w:t xml:space="preserve">His works.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And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(place: our present passage)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</w:t>
        <w:br w:type="textWrapping"/>
        <w:t xml:space="preserve">other hand: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citation which shall qualify</w:t>
        <w:br w:type="textWrapping"/>
        <w:t xml:space="preserve">and explain that other, making it impossible that men should have already</w:t>
        <w:br w:type="textWrapping"/>
        <w:t xml:space="preserve">entered into 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they shall enter into</w:t>
        <w:br w:type="textWrapping"/>
        <w:t xml:space="preserve">my rest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words are to be taken</w:t>
        <w:br w:type="textWrapping"/>
        <w:t xml:space="preserve">exactly as before, in a strong negative</w:t>
        <w:br w:type="textWrapping"/>
        <w:t xml:space="preserve">sense. The point raised is, that in the</w:t>
        <w:br w:type="textWrapping"/>
        <w:t xml:space="preserve">days of Moses, nay, long after, of David,</w:t>
        <w:br w:type="textWrapping"/>
        <w:t xml:space="preserve">men had not yet, in the full sense at least,</w:t>
        <w:br w:type="textWrapping"/>
        <w:t xml:space="preserve">entered into that rest, because it was spoken of as yet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being of no import to the present argument, whether that,</w:t>
        <w:br w:type="textWrapping"/>
        <w:t xml:space="preserve">future is of an affirmative or negative proposition: the negative denunciation in fact implying in itself the fact,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would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enter therein).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Since then it yet remains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is the sense in all places</w:t>
        <w:br w:type="textWrapping"/>
        <w:t xml:space="preserve">where the word is used: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remains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having been previously exhausted. The</w:t>
        <w:br w:type="textWrapping"/>
        <w:t xml:space="preserve">time indicated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is that</w:t>
        <w:br w:type="textWrapping"/>
        <w:t xml:space="preserve">following on the threat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some</w:t>
        <w:br w:type="textWrapping"/>
        <w:t xml:space="preserve">enter into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by the very expectation</w:t>
        <w:br w:type="textWrapping"/>
        <w:t xml:space="preserve">implied in the terms of the exclusion—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“These shall not:”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therefore there are</w:t>
        <w:br w:type="textWrapping"/>
        <w:t xml:space="preserve">that shall: because,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entering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some being a portion of God’s purposes,</w:t>
        <w:br w:type="textWrapping"/>
        <w:t xml:space="preserve">the failure of these persons will not change</w:t>
        <w:br w:type="textWrapping"/>
        <w:t xml:space="preserve">nor set aside that purpose. This latter</w:t>
        <w:br w:type="textWrapping"/>
        <w:t xml:space="preserve">consideration however does not logically</w:t>
        <w:br w:type="textWrapping"/>
        <w:t xml:space="preserve">come into treatment, but is understood;</w:t>
        <w:br w:type="textWrapping"/>
        <w:t xml:space="preserve">—“since what God once purposed, He</w:t>
        <w:br w:type="textWrapping"/>
        <w:t xml:space="preserve">always purposes”),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those who were</w:t>
        <w:br w:type="textWrapping"/>
        <w:t xml:space="preserve">formerly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contrasted with David’s time,</w:t>
        <w:br w:type="textWrapping"/>
        <w:t xml:space="preserve">and with the present)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subjects of its</w:t>
        <w:br w:type="textWrapping"/>
        <w:t xml:space="preserve">announcement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the Israelites in the</w:t>
        <w:br w:type="textWrapping"/>
        <w:t xml:space="preserve">wilderness)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not enter in on account of</w:t>
        <w:br w:type="textWrapping"/>
        <w:t xml:space="preserve">disobedience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‘unbelief:’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ch. iii. 18. The first clause,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Seeing therefore,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&amp;c., was a deduction from the terms</w:t>
        <w:br w:type="textWrapping"/>
        <w:t xml:space="preserve">of the divine denunciation, as to God's</w:t>
        <w:br w:type="textWrapping"/>
        <w:t xml:space="preserve">general purpose; and now this second</w:t>
        <w:br w:type="textWrapping"/>
        <w:t xml:space="preserve">clause is a particular concrete instance in</w:t>
        <w:br w:type="textWrapping"/>
        <w:t xml:space="preserve">which that general purpose was not carried out. Since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did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implied promise is again found</w:t>
        <w:br w:type="textWrapping"/>
        <w:t xml:space="preserve">recurring many centuries after): again</w:t>
        <w:br w:type="textWrapping"/>
        <w:t xml:space="preserve">(emphatic: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limiteth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fixed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specifies, assigns the time)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certain day,</w:t>
        <w:br w:type="textWrapping"/>
        <w:t xml:space="preserve">saying “To-day” in David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(“in,” as we</w:t>
        <w:br w:type="textWrapping"/>
        <w:t xml:space="preserve">say,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Isaiah,”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meaning, “in the book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2grGdzwWFa3R2xC3VKw2Ff9/5g==">CgMxLjA4AHIhMUxzbE1WT3RaTUJqbjJhQ0RMTEdEQnZ4SlVaVHJkS1N3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