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portion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grown up, to those who</w:t>
        <w:br w:type="textWrapping"/>
        <w:t xml:space="preserve">by virtue of their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(long)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habit have their</w:t>
        <w:br w:type="textWrapping"/>
        <w:t xml:space="preserve">organs of sense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senses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themselves, but their eyes, ears, tongue,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the senses act. Here again there</w:t>
        <w:br w:type="textWrapping"/>
        <w:t xml:space="preserve">manifestly is a mixture of the figure and</w:t>
        <w:br w:type="textWrapping"/>
        <w:t xml:space="preserve">the thing signified: on account of what</w:t>
        <w:br w:type="textWrapping"/>
        <w:t xml:space="preserve">follows, we must necessarily understand</w:t>
        <w:br w:type="textWrapping"/>
        <w:t xml:space="preserve">these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organs of sense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inner organs</w:t>
        <w:br w:type="textWrapping"/>
        <w:t xml:space="preserve">of the soul)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exercised with a view to</w:t>
        <w:br w:type="textWrapping"/>
        <w:t xml:space="preserve">distinction of good and 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puts</w:t>
        <w:br w:type="textWrapping"/>
        <w:t xml:space="preserve">us in mind, as Bleek remarks, of the common Old Test. expression in des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cribing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childhood; e.g. Deut.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39; Isa. vii. 16.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reference here of good and is evil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manifestly not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qualities, but to</w:t>
        <w:br w:type="textWrapping"/>
        <w:t xml:space="preserve">excellence and inferiority, wholesomeness</w:t>
        <w:br w:type="textWrapping"/>
        <w:t xml:space="preserve">and corruptness in doctrine).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VI. 1.] 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 the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exion, see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leaving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behind, and</w:t>
        <w:br w:type="textWrapping"/>
        <w:t xml:space="preserve">done with; in order to go on to another</w:t>
        <w:br w:type="textWrapping"/>
        <w:t xml:space="preserve">thing: 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forgetting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any more than the</w:t>
        <w:br w:type="textWrapping"/>
        <w:t xml:space="preserve">foundation is forgotten when we rear the</w:t>
        <w:br w:type="textWrapping"/>
        <w:t xml:space="preserve">house upon 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word of the beginning</w:t>
        <w:br w:type="textWrapping"/>
        <w:t xml:space="preserve">of 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(compare above, ch, 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12: that</w:t>
        <w:br w:type="textWrapping"/>
        <w:t xml:space="preserve">word, or discourse, which has respect to</w:t>
        <w:br w:type="textWrapping"/>
        <w:t xml:space="preserve">the fundamental and elementary things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mentioned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us press on to</w:t>
        <w:br w:type="textWrapping"/>
        <w:t xml:space="preserve">maturity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 question of some difficulty has</w:t>
        <w:br w:type="textWrapping"/>
        <w:t xml:space="preserve">divided the Commentators here: whether</w:t>
        <w:br w:type="textWrapping"/>
        <w:t xml:space="preserve">this sentence be meant as expressing the</w:t>
        <w:br w:type="textWrapping"/>
        <w:t xml:space="preserve">resolution of the Writer, as we say, “let</w:t>
        <w:br w:type="textWrapping"/>
        <w:t xml:space="preserve">us now proceed” to this or that,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as</w:t>
        <w:br w:type="textWrapping"/>
        <w:t xml:space="preserve">conveying an exhortation to the readers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ach view has a formidable array of supporters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Owen tries [and so Delitzsch] to comprehend both meanings: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giving, however, the alternative very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cidly: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Apostle either assumes the</w:t>
        <w:br w:type="textWrapping"/>
        <w:t xml:space="preserve">Hebrews unto himself, as to his work, or</w:t>
        <w:br w:type="textWrapping"/>
        <w:t xml:space="preserve">joins himself with them as to their duty.</w:t>
        <w:br w:type="textWrapping"/>
        <w:t xml:space="preserve">For if the words be taken the first way,</w:t>
        <w:br w:type="textWrapping"/>
        <w:t xml:space="preserve">they declare his resolution in teaching: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the latter, their duty in learnin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Between these two, both equally legitimate, the context must decide. And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king 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lements of decision,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 alternative seems to me to have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been put too exclusively. What I mean</w:t>
        <w:br w:type="textWrapping"/>
        <w:t xml:space="preserve">will be plain, when we consider on the one</w:t>
        <w:br w:type="textWrapping"/>
        <w:t xml:space="preserve">hand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“laying the foundation”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</w:t>
        <w:br w:type="textWrapping"/>
        <w:t xml:space="preserve">hardly be properly said of any but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teacher: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on the other, that 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4 ff.</w:t>
        <w:br w:type="textWrapping"/>
        <w:t xml:space="preserve">must necessarily have a general reference</w:t>
        <w:br w:type="textWrapping"/>
        <w:t xml:space="preserve">of warning to the hearers. It seems to</w:t>
        <w:br w:type="textWrapping"/>
        <w:t xml:space="preserve">me that the fact may be best stated thus:</w:t>
        <w:br w:type="textWrapping"/>
        <w:t xml:space="preserve">The whole is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“condescension”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  <w:br w:type="textWrapping"/>
        <w:t xml:space="preserve">Writer to his readers: he with his work</w:t>
        <w:br w:type="textWrapping"/>
        <w:t xml:space="preserve">of teaching comes down to their level of</w:t>
        <w:br w:type="textWrapping"/>
        <w:t xml:space="preserve">learning, and regards that teaching and</w:t>
        <w:br w:type="textWrapping"/>
        <w:t xml:space="preserve">learning as all one work, going on together: himself and them as bound up in</w:t>
        <w:br w:type="textWrapping"/>
        <w:t xml:space="preserve">one progress. Thus best may we explain</w:t>
        <w:br w:type="textWrapping"/>
        <w:t xml:space="preserve">the expressions, which seem to oscillate</w:t>
        <w:br w:type="textWrapping"/>
        <w:t xml:space="preserve">alternately between writer and readers.</w:t>
        <w:br w:type="textWrapping"/>
        <w:t xml:space="preserve">And thus will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retain all its</w:t>
        <w:br w:type="textWrapping"/>
        <w:t xml:space="preserve">proper meaning, which on the first hypothesis was obliged to be wrested. It will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mean, ‘Wherefore, seeing that we [you</w:t>
        <w:br w:type="textWrapping"/>
        <w:t xml:space="preserve">and I, by communication] are in so low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 state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babes, instead of grown men, let us, &amp;c.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again laying the foundation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 supplied to the participle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the readers, with whom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Writer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nites himself, as above explained)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genitives here indicate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materials of which the foundation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consists. They are all matters belonging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discourse concerning the beginning</w:t>
        <w:br w:type="textWrapping"/>
        <w:t xml:space="preserve">of Christ:”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extending indeed in their</w:t>
        <w:br w:type="textWrapping"/>
        <w:t xml:space="preserve">influence over the whole Christian life,</w:t>
        <w:br w:type="textWrapping"/>
        <w:t xml:space="preserve">just as the shape of the foundation is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building: but to be laid down once</w:t>
        <w:br w:type="textWrapping"/>
        <w:t xml:space="preserve">for all and not afterwards repeated)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repe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tance from dead works, and faith on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in the opening of the Gospel,</w:t>
        <w:br w:type="textWrapping"/>
        <w:t xml:space="preserve">Mark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15: and in its progress, Acts xx.</w:t>
        <w:br w:type="textWrapping"/>
        <w:t xml:space="preserve">21. These were the common conditions</w:t>
        <w:br w:type="textWrapping"/>
        <w:t xml:space="preserve">on which all mankind were invited to</w:t>
        <w:br w:type="textWrapping"/>
        <w:t xml:space="preserve">embrace the Gospel. And as the readers</w:t>
        <w:br w:type="textWrapping"/>
        <w:t xml:space="preserve">here were Jews, 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 words</w:t>
        <w:br w:type="textWrapping"/>
        <w:t xml:space="preserve">especially remind them of the form in</w:t>
        <w:br w:type="textWrapping"/>
        <w:t xml:space="preserve">which they were first invited by Christ’s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messengers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VMm3jlJdgRLDsF371kdAKbnNpg==">CgMxLjA4AHIhMWVJRHpGbzUtd3AtNUJobXdhSng2N0MzTVB2ZktfSzcx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