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notice is mainly taken, argues with</w:t>
        <w:br w:type="textWrapping"/>
        <w:t xml:space="preserve">some probability that the Writer of our</w:t>
        <w:br w:type="textWrapping"/>
        <w:t xml:space="preserve">Epistle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have thought of 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salem as indicated by Salem, or he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pressed, not merely the etymology of</w:t>
        <w:br w:type="textWrapping"/>
        <w:t xml:space="preserve">the name, but all those sacerdotal associations which belonged to the holy city.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further question, whether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here, or by Philo, meant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name of a</w:t>
        <w:br w:type="textWrapping"/>
        <w:t xml:space="preserve">place 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on ver.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priest of God</w:t>
        <w:br w:type="textWrapping"/>
        <w:t xml:space="preserve">the most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in Genesis. The appellation, here and in the Old Test., belongs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true and only God: see Gen. xiv. 19,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22,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in this same history both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Abraham speak of “the most</w:t>
        <w:br w:type="textWrapping"/>
        <w:t xml:space="preserve">high God, possessor of heaven and earth.”</w:t>
        <w:br w:type="textWrapping"/>
        <w:t xml:space="preserve">The union of the kingly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priestly offices</w:t>
        <w:br w:type="textWrapping"/>
        <w:t xml:space="preserve">in one belonged to the simplicity of patriarchal times, and is found in Abraham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himself, who offers sacrifice; see Gen. xv.</w:t>
        <w:br w:type="textWrapping"/>
        <w:t xml:space="preserve">and xxii. Remember the prophetic announcement Zech. vi. 13, so familiar to</w:t>
        <w:br w:type="textWrapping"/>
        <w:t xml:space="preserve">every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beloved Saviour,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“Father of the age to come”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the</w:t>
        <w:br w:type="textWrapping"/>
        <w:t xml:space="preserve">Septuagint, Isa. ix. 6, where we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Everlasting Father”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restores again</w:t>
        <w:br w:type="textWrapping"/>
        <w:t xml:space="preserve">that first blessed family relation, which sin</w:t>
        <w:br w:type="textWrapping"/>
        <w:t xml:space="preserve">had disturbed),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met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was,</w:t>
        <w:br w:type="textWrapping"/>
        <w:t xml:space="preserve">as the narrative in Gen. literally stands,</w:t>
        <w:br w:type="textWrapping"/>
        <w:t xml:space="preserve">the king of Sodom,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out to meet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Abraham: but Melchisedec is mentioned in</w:t>
        <w:br w:type="textWrapping"/>
        <w:t xml:space="preserve">the same sentence as having brought forth</w:t>
        <w:br w:type="textWrapping"/>
        <w:t xml:space="preserve">bread and wine, and must be included in</w:t>
        <w:br w:type="textWrapping"/>
        <w:t xml:space="preserve">the category of those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out to meet</w:t>
        <w:br w:type="textWrapping"/>
        <w:t xml:space="preserve">him also)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returning from the defeat of the</w:t>
        <w:br w:type="textWrapping"/>
        <w:t xml:space="preserve">kings, and blessed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 ver. 19: see</w:t>
        <w:br w:type="textWrapping"/>
        <w:t xml:space="preserve">the argument below, vv. 6,7);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</w:t>
        <w:br w:type="textWrapping"/>
        <w:t xml:space="preserve">also Abraham apportioned a tenth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all,”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the booty which he had</w:t>
        <w:br w:type="textWrapping"/>
        <w:t xml:space="preserve">taken from the kings: see ver. 4 below.</w:t>
        <w:br w:type="textWrapping"/>
        <w:t xml:space="preserve">In the narrative, the whole has the solemnity of a formal act; of sacerdotal blessing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part of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recognition of him as High Priest of God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Abraham. The custom of setting</w:t>
        <w:br w:type="textWrapping"/>
        <w:t xml:space="preserve">apart the tenth to divine uses, was heathen</w:t>
        <w:br w:type="textWrapping"/>
        <w:t xml:space="preserve">as well as Jewish.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far (see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summary above) is purely historical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</w:t>
        <w:br w:type="textWrapping"/>
        <w:t xml:space="preserve">follow the inductions from the history;</w:t>
        <w:br w:type="textWrapping"/>
        <w:t xml:space="preserve">from the mystical office and name of the</w:t>
        <w:br w:type="textWrapping"/>
        <w:t xml:space="preserve">Person concerned) 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indeed being interpreted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interpretation:"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name bearing this meaning when translated into Greek)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King of 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 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Josephus gives it.</w:t>
        <w:br w:type="textWrapping"/>
        <w:t xml:space="preserve">But the other form here is no doubt purposely chosen, inasmuch as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prophetic symbol of Him who is not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righteous, but the fount and ground of all</w:t>
        <w:br w:type="textWrapping"/>
        <w:t xml:space="preserve">righteousness before God. Zech. ix. 9;</w:t>
        <w:br w:type="textWrapping"/>
        <w:t xml:space="preserve">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xxiii. 5, 6; Dan. ix.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Mal iv. 2; 1 Cor. i. 30),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next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“being interpreted,”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be supplied. This is plain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“King of</w:t>
        <w:br w:type="textWrapping"/>
        <w:t xml:space="preserve">Salem”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representing a matter of fact, and</w:t>
        <w:br w:type="textWrapping"/>
        <w:t xml:space="preserve">the interpretation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King of Salem,</w:t>
        <w:br w:type="textWrapping"/>
        <w:t xml:space="preserve">which is, King of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  <w:br w:type="textWrapping"/>
        <w:t xml:space="preserve">disputed, whether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regarded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</w:t>
        <w:br w:type="textWrapping"/>
        <w:t xml:space="preserve">Writer as the name of a town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is not rather a portion of the personal appellation of Melchisedec. This latter 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held by Bleek,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ainly from the consideration that no distinction here is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the two expressions, “King of</w:t>
        <w:br w:type="textWrapping"/>
        <w:t xml:space="preserve">righteousness,” and “King of peace.” But,</w:t>
        <w:br w:type="textWrapping"/>
        <w:t xml:space="preserve">as Bleek himself confesses, we may well</w:t>
        <w:br w:type="textWrapping"/>
        <w:t xml:space="preserve">imagine that the Writer may wish to point</w:t>
        <w:br w:type="textWrapping"/>
        <w:t xml:space="preserve">out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remarkable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fact, that the city over</w:t>
        <w:br w:type="textWrapping"/>
        <w:t xml:space="preserve">which Melchisedce reigned, as well as his</w:t>
        <w:br w:type="textWrapping"/>
        <w:t xml:space="preserve">own name, was of typical significance; and</w:t>
        <w:br w:type="textWrapping"/>
        <w:t xml:space="preserve">in that case does not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after that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draw sufficient distinction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etween his personal appellation and that</w:t>
        <w:br w:type="textWrapping"/>
        <w:t xml:space="preserve">of his city? As regards the word itself,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used in that pregnant and</w:t>
        <w:br w:type="textWrapping"/>
        <w:t xml:space="preserve">blessed sense in which Christ is said to be</w:t>
        <w:br w:type="textWrapping"/>
        <w:t xml:space="preserve">“Prince of peace,” Isa. ix. 6; see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om.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Eph. ii. 14, 15, 17; Col. i. 20.</w:t>
        <w:br w:type="textWrapping"/>
        <w:t xml:space="preserve">It is peace as the fruit of righteousness,</w:t>
        <w:br w:type="textWrapping"/>
        <w:t xml:space="preserve">compare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xxxii, 17: notice the order</w:t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. . . of righteousness,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after</w:t>
        <w:br w:type="textWrapping"/>
        <w:t xml:space="preserve">that also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“Righteousness and</w:t>
        <w:br w:type="textWrapping"/>
        <w:t xml:space="preserve">peace,” says Delitzsch, “form in Old Test.</w:t>
        <w:br w:type="textWrapping"/>
        <w:t xml:space="preserve">prophecy, the characteristic of the times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h/p14oRHufBw7WaqHg9CR9kMg==">CgMxLjA4AHIhMUNKUzRUZnJGeEhFQ1hLRm5KX3kyY0diTlNQWnZDNFZm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