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arise after the order of Melchisedec, 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he (the priest that should arise)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said</w:t>
        <w:br w:type="textWrapping"/>
        <w:t xml:space="preserve">to be not after the order of Aaron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(on</w:t>
        <w:br w:type="textWrapping"/>
        <w:t xml:space="preserve">the construction, see my Greek Test.)?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 For if the priesthood is changed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(better thus than A.V.,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priesthood</w:t>
        <w:br w:type="textWrapping"/>
        <w:t xml:space="preserve">being changed”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takes place of necessity a change of the law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of that law, which as above, is legislated upon</w:t>
        <w:br w:type="textWrapping"/>
        <w:t xml:space="preserve">the ground of that priesthood: not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 of the priesthood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only, nor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ceremonial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only. The connexion is with the parenthesis in ver. 11, which was inserted to prepare the way for our verse. The Writer as yet expresses himself mildly</w:t>
        <w:br w:type="textWrapping"/>
        <w:t xml:space="preserve">and cautiously: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in fact</w:t>
        <w:br w:type="textWrapping"/>
        <w:t xml:space="preserve">amounts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disannulling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18,</w:t>
        <w:br w:type="textWrapping"/>
        <w:t xml:space="preserve">but is not yet so expressed).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Confirmation of the position that a</w:t>
        <w:br w:type="textWrapping"/>
        <w:t xml:space="preserve">change is made in the law, by another</w:t>
        <w:br w:type="textWrapping"/>
        <w:t xml:space="preserve">fact indicative of a change in the priesthood.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he with reference to whom</w:t>
        <w:br w:type="textWrapping"/>
        <w:t xml:space="preserve">these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the promise in Ps. cx.:</w:t>
        <w:br w:type="textWrapping"/>
        <w:t xml:space="preserve">not, these which I am now saying)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said</w:t>
        <w:br w:type="textWrapping"/>
        <w:t xml:space="preserve">is member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pertaineth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</w:t>
        <w:br w:type="textWrapping"/>
        <w:t xml:space="preserve">taken part in: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perfect implying the</w:t>
        <w:br w:type="textWrapping"/>
        <w:t xml:space="preserve">enduring of his humanity)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different tribe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(from that of Levi, which has been already</w:t>
        <w:br w:type="textWrapping"/>
        <w:t xml:space="preserve">sufficiently indicated in the preceding context),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(sprung from which, coming from which)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 one hath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(ever, to this day)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given attention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(applied himself, see ch. ii.</w:t>
        <w:br w:type="textWrapping"/>
        <w:t xml:space="preserve">1,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altar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as a general and</w:t>
        <w:br w:type="textWrapping"/>
        <w:t xml:space="preserve">normal practice, hath had any thing to do</w:t>
        <w:br w:type="textWrapping"/>
        <w:t xml:space="preserve">with the service of the priesthood).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Proof of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13.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it is plain to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 is used of that which lies</w:t>
        <w:br w:type="textWrapping"/>
        <w:t xml:space="preserve">before men’s eyes, plain and undoubted)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our Lord (this is the only place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Scripture where Christ is called by this</w:t>
        <w:br w:type="textWrapping"/>
        <w:t xml:space="preserve">appellation, now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familiar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us, without</w:t>
        <w:br w:type="textWrapping"/>
        <w:t xml:space="preserve">the addition of either His personal or 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cial name. 2 Pet. iii. 15,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lo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g-suffering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Lord,”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hardly an exception: see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arisen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have thought</w:t>
        <w:br w:type="textWrapping"/>
        <w:t xml:space="preserve">that this word, which, as an intransitive</w:t>
        <w:br w:type="textWrapping"/>
        <w:t xml:space="preserve">verb, is generally used of the heavenly</w:t>
        <w:br w:type="textWrapping"/>
        <w:t xml:space="preserve">bodies, has reference to our Lord’s rising</w:t>
        <w:br w:type="textWrapping"/>
        <w:t xml:space="preserve">as a Sun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Mal. iv. 2</w:t>
        <w:br w:type="textWrapping"/>
        <w:t xml:space="preserve">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1; Num. xxiv. 17, to which Theophylact thinks there is allusion here.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quite legitimate, and a very beautiful</w:t>
        <w:br w:type="textWrapping"/>
        <w:t xml:space="preserve">thought, to regard these sublime ideas as</w:t>
        <w:br w:type="textWrapping"/>
        <w:t xml:space="preserve">having been in the Writer’s mind, while at</w:t>
        <w:br w:type="textWrapping"/>
        <w:t xml:space="preserve">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time we confess, that the word is</w:t>
        <w:br w:type="textWrapping"/>
        <w:t xml:space="preserve">used of the springing or rising up of other</w:t>
        <w:br w:type="textWrapping"/>
        <w:t xml:space="preserve">things, e.g. of water: and especially of</w:t>
        <w:br w:type="textWrapping"/>
        <w:t xml:space="preserve">the sprouting of plants)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word may be the name,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of the tribe</w:t>
        <w:br w:type="textWrapping"/>
        <w:t xml:space="preserve">or of the patriarch. From Gen. xlix. 9, 10,</w:t>
        <w:br w:type="textWrapping"/>
        <w:t xml:space="preserve">it would appear to be the personal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ame:</w:t>
        <w:br w:type="textWrapping"/>
        <w:t xml:space="preserve">but preceded and followed as it is here by</w:t>
        <w:br w:type="textWrapping"/>
        <w:t xml:space="preserve">“a different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it would rather seem to be that of the</w:t>
        <w:br w:type="textWrapping"/>
        <w:t xml:space="preserve">tribe);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reference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tribe</w:t>
        <w:br w:type="textWrapping"/>
        <w:t xml:space="preserve">Moses said nothing concerning priests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nothing to imply that any priests</w:t>
        <w:br w:type="textWrapping"/>
        <w:t xml:space="preserve">should be or be consecrated out of it: reserving that entirely for the tribe of Levi).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proof that the law is</w:t>
        <w:br w:type="textWrapping"/>
        <w:t xml:space="preserve">changed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(set aside):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our Lord could not</w:t>
        <w:br w:type="textWrapping"/>
        <w:t xml:space="preserve">be of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Levitical priesthood),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he is 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rnal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change of the law; the proposition of ver.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yet more abundantly manifest: if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 that)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according to the simili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tude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eSvr6zXNb7mDDCY35O5SUsQUOQ==">CgMxLjA4AHIhMTRZdk85NnF6MWNCd1V3TERuTUQ1SGV6VjhmcnR2dVpr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