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 is made of Christ’s having offered</w:t>
        <w:br w:type="textWrapping"/>
        <w:t xml:space="preserve">Himself. Henceforward it becomes more</w:t>
        <w:br w:type="textWrapping"/>
        <w:t xml:space="preserve">and more familiar to the reader: “once</w:t>
        <w:br w:type="textWrapping"/>
        <w:t xml:space="preserve">struck, the note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ever 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der</w:t>
        <w:br w:type="textWrapping"/>
        <w:t xml:space="preserve">and louder,” Delitzsch).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 bringing out of the contrast</w:t>
        <w:br w:type="textWrapping"/>
        <w:t xml:space="preserve">between the Aaronic priests and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(gives the reason for the difference in</w:t>
        <w:br w:type="textWrapping"/>
        <w:t xml:space="preserve">the last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 makes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(emphatic, opposed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high</w:t>
        <w:br w:type="textWrapping"/>
        <w:t xml:space="preserve">priests, who have infirmity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</w:t>
        <w:br w:type="textWrapping"/>
        <w:t xml:space="preserve">ch. v. 2, of the human high priest, and</w:t>
        <w:br w:type="textWrapping"/>
        <w:t xml:space="preserve">see below. The expression here involves,</w:t>
        <w:br w:type="textWrapping"/>
        <w:t xml:space="preserve">from the context, liability to sin, and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jection to, removal by,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 had</w:t>
        <w:br w:type="textWrapping"/>
        <w:t xml:space="preserve">not the first, and therefore need not offer</w:t>
        <w:br w:type="textWrapping"/>
        <w:t xml:space="preserve">for his own sin: he was freed from the</w:t>
        <w:br w:type="textWrapping"/>
        <w:t xml:space="preserve">second, and therefore need not repeat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 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tterance; or,</w:t>
        <w:br w:type="textWrapping"/>
        <w:t xml:space="preserve">purport)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oath which was after the</w:t>
        <w:br w:type="textWrapping"/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words, “the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which was after</w:t>
        <w:br w:type="textWrapping"/>
        <w:t xml:space="preserve">the law,” belong together,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marked in the A. V. by the omission of</w:t>
        <w:br w:type="textWrapping"/>
        <w:t xml:space="preserve">the comma after “oath.” This oath is recorded in David, 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subsequently to the</w:t>
        <w:br w:type="textWrapping"/>
        <w:t xml:space="preserve">giving of the law, and therefore as antiq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ating it and setting it aside. The argument is similar to that in Gal.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17),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Son, made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this participle, as Delitzsch remarks, lies enwrapped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process of the Son’s assumption</w:t>
        <w:br w:type="textWrapping"/>
        <w:t xml:space="preserve">of hum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infirmity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being exalted</w:t>
        <w:br w:type="textWrapping"/>
        <w:t xml:space="preserve">through it: for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made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through 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ii. 10, v. 9.</w:t>
        <w:br w:type="textWrapping"/>
        <w:t xml:space="preserve">Those priests, by their infirmity, were removed away in death, and replaced by</w:t>
        <w:br w:type="textWrapping"/>
        <w:t xml:space="preserve">others: He, by that infirmity, which He</w:t>
        <w:br w:type="textWrapping"/>
        <w:t xml:space="preserve">took on Him, went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through death into</w:t>
        <w:br w:type="textWrapping"/>
        <w:t xml:space="preserve">glory eternal, and an unrenewable priest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evermore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words belong</w:t>
        <w:br w:type="textWrapping"/>
        <w:t xml:space="preserve">simply and entirely to the participle,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“made perfect.”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A.V. has obliterated both sense, and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logy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ii. 10 and v. 9, by rendering this participle,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consecrated’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II.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only is Christ</w:t>
        <w:br w:type="textWrapping"/>
        <w:t xml:space="preserve">personally, as a High Priest, above</w:t>
        <w:br w:type="textWrapping"/>
        <w:t xml:space="preserve">the sons of Aaron, but the service and</w:t>
        <w:br w:type="textWrapping"/>
        <w:t xml:space="preserve">ordinances of the covenant to which His</w:t>
        <w:br w:type="textWrapping"/>
        <w:t xml:space="preserve">High Priesthood belongs are better than</w:t>
        <w:br w:type="textWrapping"/>
        <w:t xml:space="preserve">those of that to which they belong.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Now the principal 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word here used also signifies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total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this other meaning would be</w:t>
        <w:br w:type="textWrapping"/>
        <w:t xml:space="preserve">apposite enough here, were the sense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fined to ver. 1, which has been treated of</w:t>
        <w:br w:type="textWrapping"/>
        <w:t xml:space="preserve">before: but ver. 2 contains new partic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lars, which cannot be said to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any things hitherto said)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lying as it were,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 and among)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</w:t>
        <w:br w:type="textWrapping"/>
        <w:t xml:space="preserve">which we are saying: We have such</w:t>
        <w:br w:type="textWrapping"/>
        <w:t xml:space="preserve">an 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(emphasis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refers, not to what preceded, but to what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 sat down,”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  <w:br w:type="textWrapping"/>
        <w:t xml:space="preserve">sat dow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(“in ch.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sitting at the</w:t>
        <w:br w:type="textWrapping"/>
        <w:t xml:space="preserve">right hand of God was mentioned as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pre-eminence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Son above the angels,</w:t>
        <w:br w:type="textWrapping"/>
        <w:t xml:space="preserve">who stand as ministering spirits before the</w:t>
        <w:br w:type="textWrapping"/>
        <w:t xml:space="preserve">presence of God: here, where the same is</w:t>
        <w:br w:type="textWrapping"/>
        <w:t xml:space="preserve">said of Christ as High Priest,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Schlichting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others rightly remark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is</w:t>
        <w:br w:type="textWrapping"/>
        <w:t xml:space="preserve">again a pre-eminence over the Jewish high</w:t>
        <w:br w:type="textWrapping"/>
        <w:t xml:space="preserve">priests: for these, even when they entered</w:t>
        <w:br w:type="textWrapping"/>
        <w:t xml:space="preserve">the holiest place, did not sit down by the</w:t>
        <w:br w:type="textWrapping"/>
        <w:t xml:space="preserve">throne of God, but only stood before it for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moment: compare ch. x. 11, 12.”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k.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 calls this fanciful: but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not surely to be overlooked</w:t>
        <w:br w:type="textWrapping"/>
        <w:t xml:space="preserve">altogether)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right hand of the throne</w:t>
        <w:br w:type="textWrapping"/>
        <w:t xml:space="preserve">of majesty in the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(better thus,</w:t>
        <w:br w:type="textWrapping"/>
        <w:t xml:space="preserve">than “of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majesty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heavens”);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a minister of the holy place, and of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891IieDCnwRJrE0rAyfeJvrbbQ==">CgMxLjA4AHIhMXJZZlo4Z3FnNElFa04wN0ttQXpkWkNUenNQMjlmOUt1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