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ought to be on Ebrard’s, &amp;c. interpretation. In the meaning, Christ is He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it: and this agrees wonderfully with</w:t>
        <w:br w:type="textWrapping"/>
        <w:t xml:space="preserve">St. Luke’s manner of speaking in that</w:t>
        <w:br w:type="textWrapping"/>
        <w:t xml:space="preserve">text which is in fact the key-text to this: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appoint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unto you, as my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appointed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unto me, a kingdom: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same</w:t>
        <w:br w:type="textWrapping"/>
        <w:t xml:space="preserve">verb being used as here, Luke xxii. 29)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implied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literally given, i.e., he</w:t>
        <w:br w:type="textWrapping"/>
        <w:t xml:space="preserve">who speaks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testament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at the same</w:t>
        <w:br w:type="textWrapping"/>
        <w:t xml:space="preserve">time, carries in to, involves in, that assertion, the death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him that 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On the</w:t>
        <w:br w:type="textWrapping"/>
        <w:t xml:space="preserve">logical connexion, see below).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17.]</w:t>
        <w:br w:type="textWrapping"/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(renders a fresh reason within the</w:t>
        <w:br w:type="textWrapping"/>
        <w:t xml:space="preserve">domain of the former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“for,”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explaining the</w:t>
        <w:br w:type="textWrapping"/>
        <w:t xml:space="preserve">axiom of ver. 16)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 testament is of force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on ch. ii. 2, and Rom. iv. 16)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</w:t>
        <w:br w:type="textWrapping"/>
        <w:t xml:space="preserve">case of the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over dead men,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thing predicated being the substratum</w:t>
        <w:br w:type="textWrapping"/>
        <w:t xml:space="preserve">or condition of the subject. Doubtless in</w:t>
        <w:br w:type="textWrapping"/>
        <w:t xml:space="preserve">choosing the plural, and indeed the word</w:t>
        <w:br w:type="textWrapping"/>
        <w:t xml:space="preserve">itself, the Writer has in his mind the</w:t>
        <w:br w:type="textWrapping"/>
        <w:t xml:space="preserve">transition which he is about to make from</w:t>
        <w:br w:type="textWrapping"/>
        <w:t xml:space="preserve">the death of the New Testament to the</w:t>
        <w:br w:type="textWrapping"/>
        <w:t xml:space="preserve">typical deaths of the Old, which were of</w:t>
        <w:br w:type="textWrapping"/>
        <w:t xml:space="preserve">animals, between which and men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those who had died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would be</w:t>
        <w:br w:type="textWrapping"/>
        <w:t xml:space="preserve">the common term),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seeing that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testament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never availing when he that</w:t>
        <w:br w:type="textWrapping"/>
        <w:t xml:space="preserve">made it is alive.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 Whence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(because death must precede the validity</w:t>
        <w:br w:type="textWrapping"/>
        <w:t xml:space="preserve">of a testament)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neither has the 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(testament)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been inaugurated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(perfect, inasmuch as the rites, &amp;c., belonging to it</w:t>
        <w:br w:type="textWrapping"/>
        <w:t xml:space="preserve">were still subsisting. Notice that the</w:t>
        <w:br w:type="textWrapping"/>
        <w:t xml:space="preserve">reference is,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simply to the first inauguration of the law when it was put</w:t>
        <w:br w:type="textWrapping"/>
        <w:t xml:space="preserve">forth as new: not to any subsequent renewal of sacrifices by death: this is presently alluded to, vv. 21 ff.)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(apart</w:t>
        <w:br w:type="textWrapping"/>
        <w:t xml:space="preserve">from, free from the exhibition of)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blood.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(explanation of the assertion in last verse)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 every com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mandment had been spoken according</w:t>
        <w:br w:type="textWrapping"/>
        <w:t xml:space="preserve">to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last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</w:t>
        <w:br w:type="textWrapping"/>
        <w:t xml:space="preserve">to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belong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spoken according to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aw,</w:t>
        <w:br w:type="textWrapping"/>
        <w:t xml:space="preserve">i.e. as the law directed, not varying</w:t>
        <w:br w:type="textWrapping"/>
        <w:t xml:space="preserve">from it in any point)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by Moses to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people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Exod. xxiv. 3),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taking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additional detail of Exod. xxiv.</w:t>
        <w:br w:type="textWrapping"/>
        <w:t xml:space="preserve">5 is omitted, viz, that “he sent young men</w:t>
        <w:br w:type="textWrapping"/>
        <w:t xml:space="preserve">of the children of Israel, which offered</w:t>
        <w:br w:type="textWrapping"/>
        <w:t xml:space="preserve">burnt-offerings,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sacrificed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peace-of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erings of oxen unto the Lord.” It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blood that Moses took)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</w:t>
        <w:br w:type="textWrapping"/>
        <w:t xml:space="preserve">calves and goats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former only are</w:t>
        <w:br w:type="textWrapping"/>
        <w:t xml:space="preserve">mentioned in Exodus. But this is only</w:t>
        <w:br w:type="textWrapping"/>
        <w:t xml:space="preserve">said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peace-offerings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t-offerings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[see above], after the analogy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rites on the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of atonement,</w:t>
        <w:br w:type="textWrapping"/>
        <w:t xml:space="preserve">might be presumed to be goats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Indeed</w:t>
        <w:br w:type="textWrapping"/>
        <w:t xml:space="preserve">the key to the additions made here to the</w:t>
        <w:br w:type="textWrapping"/>
        <w:t xml:space="preserve">text of Exodus is, that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filled</w:t>
        <w:br w:type="textWrapping"/>
        <w:t xml:space="preserve">up by subsequent usage. We may pres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me, that the solemn legal appointment</w:t>
        <w:br w:type="textWrapping"/>
        <w:t xml:space="preserve">of various ceremonial details was in fact</w:t>
        <w:br w:type="textWrapping"/>
        <w:t xml:space="preserve">only a divine sanction of practices already</w:t>
        <w:br w:type="textWrapping"/>
        <w:t xml:space="preserve">existing: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been long in use,</w:t>
        <w:br w:type="textWrapping"/>
        <w:t xml:space="preserve">and that under the direction and approval</w:t>
        <w:br w:type="textWrapping"/>
        <w:t xml:space="preserve">of God Himself),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Numb. xix. 6, 17, to be mixed with the</w:t>
        <w:br w:type="textWrapping"/>
        <w:t xml:space="preserve">ashes of the red heifer which were to be</w:t>
        <w:br w:type="textWrapping"/>
        <w:t xml:space="preserve">kept for purifying : compare also Lev. xiv.</w:t>
        <w:br w:type="textWrapping"/>
        <w:t xml:space="preserve">50 f.: see 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scarlet wool, and</w:t>
        <w:br w:type="textWrapping"/>
        <w:t xml:space="preserve">hyssop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Lev. xiv. 49 ff.: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comparing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Numb. xix. as above, it may</w:t>
        <w:br w:type="textWrapping"/>
        <w:t xml:space="preserve">fairly be inferred, as our text here assures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was the fact, that these instruments</w:t>
        <w:br w:type="textWrapping"/>
        <w:t xml:space="preserve">where the ordinary ones in cleansing and</w:t>
        <w:br w:type="textWrapping"/>
        <w:t xml:space="preserve">sprinkling, even before their positive</w:t>
        <w:br w:type="textWrapping"/>
        <w:t xml:space="preserve">enactment as such by the law. The hyssop</w:t>
        <w:br w:type="textWrapping"/>
        <w:t xml:space="preserve">indeed we find thus prescribed, Exod. xii.</w:t>
        <w:br w:type="textWrapping"/>
        <w:t xml:space="preserve">22, in sprinkling the blood on the doorposts at the Passover. As to the manner</w:t>
        <w:br w:type="textWrapping"/>
        <w:t xml:space="preserve">of using, the stalk or bunch of hyssop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O2LGc5/ghCDFvpDBZJT2WXEPvQ==">CgMxLjA4AHIhMUhyaUU3eEdIaVB6ZTQxbGZaZ1NkdXEtXzgzS3I4NGZN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