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sanctuary, must hebe asserting a necessity</w:t>
        <w:br w:type="textWrapping"/>
        <w:t xml:space="preserve">not of continually renewed cleansing, but</w:t>
        <w:br w:type="textWrapping"/>
        <w:t xml:space="preserve">of a past one, once for all)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necessity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first inference follows from the</w:t>
        <w:br w:type="textWrapping"/>
        <w:t xml:space="preserve">facts just mentioned : and is introduced</w:t>
        <w:br w:type="textWrapping"/>
        <w:t xml:space="preserve">only to lead the way to the second,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“but</w:t>
        <w:br w:type="textWrapping"/>
        <w:t xml:space="preserve">the heavenly things themselves, &amp;c.,”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itself is a conclusion from the analogy</w:t>
        <w:br w:type="textWrapping"/>
        <w:t xml:space="preserve">between type and antitype, and is the</w:t>
        <w:br w:type="textWrapping"/>
        <w:t xml:space="preserve">converse of the proposition of verses 13,</w:t>
        <w:br w:type="textWrapping"/>
        <w:t xml:space="preserve">14)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 delineations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not,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“patterns:”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least not in the present acceptation of that word. The heavenly things themselves would be the</w:t>
        <w:br w:type="textWrapping"/>
        <w:t xml:space="preserve">patterns, or antitypes. See on ch. viii. 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things in the heavens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of the</w:t>
        <w:br w:type="textWrapping"/>
        <w:t xml:space="preserve">heavenly tabernacle with its contents :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should be purified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“dedication”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in fact not only an inauguration,</w:t>
        <w:br w:type="textWrapping"/>
        <w:t xml:space="preserve">but a purification likewise: and the proposition of ver. 22,—“wherever there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remission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blood-shedding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,”—will</w:t>
        <w:br w:type="textWrapping"/>
        <w:t xml:space="preserve">bear converting,—wherever there is a</w:t>
        <w:br w:type="textWrapping"/>
        <w:t xml:space="preserve">sprinkling with blood, there is remission,</w:t>
        <w:br w:type="textWrapping"/>
        <w:t xml:space="preserve">and consequently, purification)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these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not the various purifications mentioned</w:t>
        <w:br w:type="textWrapping"/>
        <w:t xml:space="preserve">up to this time, the ashes of the red heifer</w:t>
        <w:br w:type="textWrapping"/>
        <w:t xml:space="preserve">included; for these last were never used to</w:t>
        <w:br w:type="textWrapping"/>
        <w:t xml:space="preserve">purity the tabernacle or its vessels: nor</w:t>
        <w:br w:type="textWrapping"/>
        <w:t xml:space="preserve">again, “blood and the like,” e.g. the oil</w:t>
        <w:br w:type="textWrapping"/>
        <w:t xml:space="preserve">which was used with it; for this has not</w:t>
        <w:br w:type="textWrapping"/>
        <w:t xml:space="preserve">been mentioned: nor, with such things,</w:t>
        <w:br w:type="textWrapping"/>
        <w:t xml:space="preserve">viz. Levitical ordinances, which is far too</w:t>
        <w:br w:type="textWrapping"/>
        <w:t xml:space="preserve">vague. It is the blood, and that only,</w:t>
        <w:br w:type="textWrapping"/>
        <w:t xml:space="preserve">which is meant: the plural being used</w:t>
        <w:br w:type="textWrapping"/>
        <w:t xml:space="preserve">most probably to indicate the animals</w:t>
        <w:br w:type="textWrapping"/>
        <w:t xml:space="preserve">slain,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“goats and calves”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the</w:t>
        <w:br w:type="textWrapping"/>
        <w:t xml:space="preserve">heavenly things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heaven</w:t>
        <w:br w:type="textWrapping"/>
        <w:t xml:space="preserve">and the things therein: see the next</w:t>
        <w:br w:type="textWrapping"/>
        <w:t xml:space="preserve">verse, of which Bleck well remarks, that</w:t>
        <w:br w:type="textWrapping"/>
        <w:t xml:space="preserve">the junction to this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only</w:t>
        <w:br w:type="textWrapping"/>
        <w:t xml:space="preserve">then be valid when those words refer to</w:t>
        <w:br w:type="textWrapping"/>
        <w:t xml:space="preserve">the same as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“heavenly things themselves.”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it has appeared difficult to</w:t>
        <w:br w:type="textWrapping"/>
        <w:t xml:space="preserve">Commentators to understand, how heaven</w:t>
        <w:br w:type="textWrapping"/>
        <w:t xml:space="preserve">itself should need this cleansing. Consequently various expedients have b</w:t>
        <w:br w:type="textWrapping"/>
        <w:t xml:space="preserve">adopted: and various meanings given,</w:t>
        <w:br w:type="textWrapping"/>
        <w:t xml:space="preserve">which I have discussed in my Greek Test.,</w:t>
        <w:br w:type="textWrapping"/>
        <w:t xml:space="preserve">and have found all equally futile. We</w:t>
        <w:br w:type="textWrapping"/>
        <w:t xml:space="preserve">must rest in the plain and literal sense: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 itself needed, and obtained,</w:t>
        <w:br w:type="textWrapping"/>
        <w:t xml:space="preserve">purification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atoning blood of Christ.</w:t>
        <w:br w:type="textWrapping"/>
        <w:t xml:space="preserve">And if we enquire how this could be, we</w:t>
        <w:br w:type="textWrapping"/>
        <w:t xml:space="preserve">may find an answer in reflecting on the</w:t>
        <w:br w:type="textWrapping"/>
        <w:t xml:space="preserve">consequence of man’s sin on the mind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aspect of God towards him. That unclo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 benignity wherewith the Creator</w:t>
        <w:br w:type="textWrapping"/>
        <w:t xml:space="preserve">contemplated his creation, Gen. i. 31, had</w:t>
        <w:br w:type="textWrapping"/>
        <w:t xml:space="preserve">become overcast by the divine anger on</w:t>
        <w:br w:type="textWrapping"/>
        <w:t xml:space="preserve">account of sin, but was again restored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 in whom the Father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well pleased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darkness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by His blood turned</w:t>
        <w:br w:type="textWrapping"/>
        <w:t xml:space="preserve">into light, the frown into an eternal smile.</w:t>
        <w:br w:type="textWrapping"/>
        <w:t xml:space="preserve">So Delitzsch beautifully : “If I see aright,</w:t>
        <w:br w:type="textWrapping"/>
        <w:t xml:space="preserve">the meaning of the Writer is, in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ground-thought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this: the supernal holiest place,</w:t>
        <w:br w:type="textWrapping"/>
        <w:t xml:space="preserve">i.e. as ver. 24 shows,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heaven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uncreated eternal heaven of God, although</w:t>
        <w:br w:type="textWrapping"/>
        <w:t xml:space="preserve">in itself untroubled light, yet needed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so far as the light of</w:t>
        <w:br w:type="textWrapping"/>
        <w:t xml:space="preserve">Love towards man was, so to speak,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tflared and obscured by the fire of wrath</w:t>
        <w:br w:type="textWrapping"/>
        <w:t xml:space="preserve">against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man; and the heavenly tabernacle, i.e. the place of God’s revealing of</w:t>
        <w:br w:type="textWrapping"/>
        <w:t xml:space="preserve">His majesty and grace for angels and men,</w:t>
        <w:br w:type="textWrapping"/>
        <w:t xml:space="preserve">needed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men</w:t>
        <w:br w:type="textWrapping"/>
        <w:t xml:space="preserve">had rendered this place, which was destined</w:t>
        <w:br w:type="textWrapping"/>
        <w:t xml:space="preserve">for them from the beginning, unapproachable by reason of their sin, and so it must</w:t>
        <w:br w:type="textWrapping"/>
        <w:t xml:space="preserve">be changed into an approachable place of</w:t>
        <w:br w:type="textWrapping"/>
        <w:t xml:space="preserve">manifestation of a God gracious to men”)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sacrifices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(categori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plural of an abstract proposition: not therefore implying</w:t>
        <w:br w:type="textWrapping"/>
        <w:t xml:space="preserve">that the sacrifice was repeated : applicable</w:t>
        <w:br w:type="textWrapping"/>
        <w:t xml:space="preserve">in its reality, only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Sacrifice of</w:t>
        <w:br w:type="textWrapping"/>
        <w:t xml:space="preserve">the body of Christ once for all, and most emphatically designating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better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now reasserts, under the</w:t>
        <w:br w:type="textWrapping"/>
        <w:t xml:space="preserve">fuller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which has since been cast</w:t>
        <w:br w:type="textWrapping"/>
        <w:t xml:space="preserve">upon it, that which was enounced in verses</w:t>
        <w:br w:type="textWrapping"/>
        <w:t xml:space="preserve">11, 12, and by it shews at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term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 pointed. In fact,</w:t>
        <w:br w:type="textWrapping"/>
        <w:t xml:space="preserve">as Delit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observes, the proposition of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11, 12, has been in course of elucidation ever since: in vv. 13, 14, he explained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“through his own blood,”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“high priest of the good things to</w:t>
        <w:br w:type="textWrapping"/>
        <w:t xml:space="preserve">come,”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“entered once for all</w:t>
        <w:br w:type="textWrapping"/>
        <w:t xml:space="preserve">into the holy place.”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(resumption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into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gkp96Mt7hppngE59xZImxhUSw==">CgMxLjA4AHIhMWhGMUhmQzg1MXZBRnVMWXF4MEpjQWZnUkhBbFYxWkZV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