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taken. Some understand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“hath</w:t>
        <w:br w:type="textWrapping"/>
        <w:t xml:space="preserve">been manifested”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 appearance before</w:t>
        <w:br w:type="textWrapping"/>
        <w:t xml:space="preserve">God. But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for a moment</w:t>
        <w:br w:type="textWrapping"/>
        <w:t xml:space="preserve">maintained. Analogy is wholly against</w:t>
        <w:br w:type="textWrapping"/>
        <w:t xml:space="preserve">it, and so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 appearance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mentioned below: not to mention that</w:t>
        <w:br w:type="textWrapping"/>
        <w:t xml:space="preserve">had it been so, we should certainly</w:t>
        <w:br w:type="textWrapping"/>
        <w:t xml:space="preserve">have had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some such</w:t>
        <w:br w:type="textWrapping"/>
        <w:t xml:space="preserve">qualification, added).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28.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</w:t>
        <w:br w:type="textWrapping"/>
        <w:t xml:space="preserve">shewn by a comparison with our human</w:t>
        <w:br w:type="textWrapping"/>
        <w:t xml:space="preserve">lot in general, of which Christ, Himself</w:t>
        <w:br w:type="textWrapping"/>
        <w:t xml:space="preserve">man, is partaker, that this often suffering</w:t>
        <w:br w:type="textWrapping"/>
        <w:t xml:space="preserve">(dying) and often offering Himself, has no</w:t>
        <w:br w:type="textWrapping"/>
        <w:t xml:space="preserve">place: that as in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case, we die once</w:t>
        <w:br w:type="textWrapping"/>
        <w:t xml:space="preserve">only, and after that comes the judgment,</w:t>
        <w:br w:type="textWrapping"/>
        <w:t xml:space="preserve">for 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are to be judged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for Him</w:t>
        <w:br w:type="textWrapping"/>
        <w:t xml:space="preserve">there was one death from sin, and after</w:t>
        <w:br w:type="textWrapping"/>
        <w:t xml:space="preserve">no repetition of it, but the judgment,</w:t>
        <w:br w:type="textWrapping"/>
        <w:t xml:space="preserve">for Him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is to judge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in this latter</w:t>
        <w:br w:type="textWrapping"/>
        <w:t xml:space="preserve">member of the comparison, the bright and</w:t>
        <w:br w:type="textWrapping"/>
        <w:t xml:space="preserve">saving side only is put forward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below) :</w:t>
        <w:br w:type="textWrapping"/>
        <w:t xml:space="preserve">it is not said he shall appear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judge the</w:t>
        <w:br w:type="textWrapping"/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He shall appear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si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therefore with no more purpose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expiate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sin)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them that wait for Him,</w:t>
        <w:br w:type="textWrapping"/>
        <w:t xml:space="preserve">unto salvation: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last words carrying</w:t>
        <w:br w:type="textWrapping"/>
        <w:t xml:space="preserve">with them a hortatory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 that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might thus wait for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inasmuch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(seeing that Christ is</w:t>
        <w:br w:type="textWrapping"/>
        <w:t xml:space="preserve">not only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object of comparison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</w:t>
        <w:br w:type="textWrapping"/>
        <w:t xml:space="preserve">man,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is appointed to men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(all men)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(and no more)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die, and</w:t>
        <w:br w:type="textWrapping"/>
        <w:t xml:space="preserve">after that, 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necessarily here</w:t>
        <w:br w:type="textWrapping"/>
        <w:t xml:space="preserve">to be taken on its unfavourable side: the</w:t>
        <w:br w:type="textWrapping"/>
        <w:t xml:space="preserve">word is perfectly general : nor is there, as</w:t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ö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hne imagined, any opposition between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 that wait for Him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below. Such opposition indeed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ould mar</w:t>
        <w:br w:type="textWrapping"/>
        <w:t xml:space="preserve">the whole context, which has a totally</w:t>
        <w:br w:type="textWrapping"/>
        <w:t xml:space="preserve">different object, and deals with the general and inevitable fate of all men indiscriminately. Nor again must the question,</w:t>
        <w:br w:type="textWrapping"/>
        <w:t xml:space="preserve">whether judgment is spoken of as immediately to follow death, or after an</w:t>
        <w:br w:type="textWrapping"/>
        <w:t xml:space="preserve">interval, be imported into the consideration</w:t>
        <w:br w:type="textWrapping"/>
        <w:t xml:space="preserve">of the text. The indefinite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 that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 not admit of any such question being</w:t>
        <w:br w:type="textWrapping"/>
        <w:t xml:space="preserve">raised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death, with no more like</w:t>
        <w:br w:type="textWrapping"/>
        <w:t xml:space="preserve">events between, comes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this is the</w:t>
        <w:br w:type="textWrapping"/>
        <w:t xml:space="preserve">fact contemplated—the appointed destiny</w:t>
        <w:br w:type="textWrapping"/>
        <w:t xml:space="preserve">of man, according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of the man</w:t>
        <w:br w:type="textWrapping"/>
        <w:t xml:space="preserve">Christ Jesus also, as far as it is applicable</w:t>
        <w:br w:type="textWrapping"/>
        <w:t xml:space="preserve">to Him, is apportioned):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 also the Christ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Christ, without the article,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Christ, that man who was God’s Christ—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being plain and palpable to</w:t>
        <w:br w:type="textWrapping"/>
        <w:t xml:space="preserve">all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belongs to the category,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24, the case was different),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all)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been offered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the</w:t>
        <w:br w:type="textWrapping"/>
        <w:t xml:space="preserve">same as ‘having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offered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himself.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form</w:t>
        <w:br w:type="textWrapping"/>
        <w:t xml:space="preserve">and the meaning are both passive; and the</w:t>
        <w:br w:type="textWrapping"/>
        <w:t xml:space="preserve">reason of this is, I believe, to be found in the</w:t>
        <w:br w:type="textWrapping"/>
        <w:t xml:space="preserve">fact that it is in this verse not so much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agency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 destiny of Christ, that is</w:t>
        <w:br w:type="textWrapping"/>
        <w:t xml:space="preserve">spoken of; that which, though the expression itself is avoided with regard to Him,</w:t>
        <w:br w:type="textWrapping"/>
        <w:t xml:space="preserve">is appointed for Him as for us. It is hardly</w:t>
        <w:br w:type="textWrapping"/>
        <w:t xml:space="preserve">necessary to mention, that the very terms</w:t>
        <w:br w:type="textWrapping"/>
        <w:t xml:space="preserve">of the context here necessitate the understanding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offering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death of Christ,</w:t>
        <w:br w:type="textWrapping"/>
        <w:t xml:space="preserve">—not as in ver. 25, where the context, as</w:t>
        <w:br w:type="textWrapping"/>
        <w:t xml:space="preserve">there insisted, confines it to His offering</w:t>
        <w:br w:type="textWrapping"/>
        <w:t xml:space="preserve">of Himself to God in the heavenly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sanctuary)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bear the sins of many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 plain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allusion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Isa. liii. 12: and here, as there,</w:t>
        <w:br w:type="textWrapping"/>
        <w:t xml:space="preserve">importing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“bearing,” “carrying on</w:t>
        <w:br w:type="textWrapping"/>
        <w:t xml:space="preserve">Himself;”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also Lev. xxiv. 15, “Whosoever curseth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Numb. v. 31, “The woman shall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</w:t>
        <w:br w:type="textWrapping"/>
        <w:t xml:space="preserve">iniquity;” xiv. 34, “Each day for a year</w:t>
        <w:br w:type="textWrapping"/>
        <w:t xml:space="preserve">shall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bear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your ini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uities, even forty</w:t>
        <w:br w:type="textWrapping"/>
        <w:t xml:space="preserve">years.” And so in ver. 33, “shall bear</w:t>
        <w:br w:type="textWrapping"/>
        <w:t xml:space="preserve">Your whoredoms.”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its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upposed contrast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above, ch.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10, and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hlichting’s true distinction,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opposed here, not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is, as Delit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sch says,</w:t>
        <w:br w:type="textWrapping"/>
        <w:t xml:space="preserve">the qualitative designation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all: all</w:t>
        <w:br w:type="textWrapping"/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number. There is reference in it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“once for all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was</w:t>
        <w:br w:type="textWrapping"/>
        <w:t xml:space="preserve">offered, One, for all: and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for all),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appear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usual verb of the appearances of Christ after his resurrection)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second time without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(separate from)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(in order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understand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this, we must</w:t>
        <w:br w:type="textWrapping"/>
        <w:t xml:space="preserve">remember what it is that the Writer 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sxZ+3AgE7LI59Ibu2gnYaj4ktw==">CgMxLjA4AHIhMVltbnBfU2xOU19pS0NIUDB1eTlVTlIzYWhVaEZDQ3ZV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