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obeying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but a faint resemblance. I</w:t>
        <w:br w:type="textWrapping"/>
        <w:t xml:space="preserve">have entered on this subject in speaking of</w:t>
        <w:br w:type="textWrapping"/>
        <w:t xml:space="preserve">the Messianic citation in ch. ii, and need</w:t>
        <w:br w:type="textWrapping"/>
        <w:t xml:space="preserve">not lay down again the principles there</w:t>
        <w:br w:type="textWrapping"/>
        <w:t xml:space="preserve">conten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 for, further than to say, that the</w:t>
        <w:br w:type="textWrapping"/>
        <w:t xml:space="preserve">more any son of man approaches, in position, or office, or individual spiritual experience, the incarnate Son of God, the more</w:t>
        <w:br w:type="textWrapping"/>
        <w:t xml:space="preserve">directly may his holy breat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ings in the</w:t>
        <w:br w:type="textWrapping"/>
        <w:t xml:space="preserve">power of Christ’s Spirit he taken as the</w:t>
        <w:br w:type="textWrapping"/>
        <w:t xml:space="preserve">utterances of Christ Himself. And of all</w:t>
        <w:br w:type="textWrapping"/>
        <w:t xml:space="preserve">men, the prophet-king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Israel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thus resembled and out-shadowed Him the most.</w:t>
        <w:br w:type="textWrapping"/>
        <w:t xml:space="preserve">The Psal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itself seems to belong to the</w:t>
        <w:br w:type="textWrapping"/>
        <w:t xml:space="preserve">time of David’s persecution by Saul; and</w:t>
        <w:br w:type="textWrapping"/>
        <w:t xml:space="preserve">the sentiment of this portion of it is, as</w:t>
        <w:br w:type="textWrapping"/>
        <w:t xml:space="preserve">Delitzsch observes, an echo of Samuel's</w:t>
        <w:br w:type="textWrapping"/>
        <w:t xml:space="preserve">saying to Saul in 1 Sam. xv. 22,—“Hath</w:t>
        <w:br w:type="textWrapping"/>
        <w:t xml:space="preserve">the Lord as great delight in burnt-offerings</w:t>
        <w:br w:type="textWrapping"/>
        <w:t xml:space="preserve">and sacrifices, as in obeying the voice of the</w:t>
        <w:br w:type="textWrapping"/>
        <w:t xml:space="preserve">Lord?” Next, what 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when he cometh</w:t>
        <w:br w:type="textWrapping"/>
        <w:t xml:space="preserve">into the world?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expresses, I believe,</w:t>
        <w:br w:type="textWrapping"/>
        <w:t xml:space="preserve">the whole time during which the Lo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d,</w:t>
        <w:br w:type="textWrapping"/>
        <w:t xml:space="preserve">being ripened in human resolution, was in</w:t>
        <w:br w:type="textWrapping"/>
        <w:t xml:space="preserve">intent devoting himself to the doing of his</w:t>
        <w:br w:type="textWrapping"/>
        <w:t xml:space="preserve">Father’s will: the time of which that</w:t>
        <w:br w:type="textWrapping"/>
        <w:t xml:space="preserve">youthful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question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“Wist ye not that I must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among the things of ny Father?”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was one of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opening announcements. See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also Isa. vii. 16),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Sacrifice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 slain animals)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offering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(of any kind)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thou wouldest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(similar declarations are found frequently in the Old Test., and mostly in</w:t>
        <w:br w:type="textWrapping"/>
        <w:t xml:space="preserve">the prophets: see Ps. 1. 7–15; li. 16 f.;</w:t>
        <w:br w:type="textWrapping"/>
        <w:t xml:space="preserve">Isa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 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Jer. vi.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20;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21–23;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Hos.</w:t>
        <w:br w:type="textWrapping"/>
        <w:t xml:space="preserve">vi. 6; Amos v.21 ff.; Micah vi. 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8),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</w:t>
        <w:br w:type="textWrapping"/>
        <w:t xml:space="preserve">a body didst thou prepare for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the</w:t>
        <w:br w:type="textWrapping"/>
        <w:t xml:space="preserve">Hebrew,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“mine ears hast tho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opened,”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e. to hear and obey Thee. The idea of</w:t>
        <w:br w:type="textWrapping"/>
        <w:t xml:space="preserve">there being any allusion to the custom of</w:t>
        <w:br w:type="textWrapping"/>
        <w:t xml:space="preserve">boring through the ear of a slave who</w:t>
        <w:br w:type="textWrapping"/>
        <w:t xml:space="preserve">voluntarily remained subject to his master,</w:t>
        <w:br w:type="textWrapping"/>
        <w:t xml:space="preserve">Exod. xxi. 6: Deut. xv. 17, seems to be a</w:t>
        <w:br w:type="textWrapping"/>
        <w:t xml:space="preserve">mistake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difficulty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is, how such a</w:t>
        <w:br w:type="textWrapping"/>
        <w:t xml:space="preserve">cla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 can be rendered by a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body hast</w:t>
        <w:br w:type="textWrapping"/>
        <w:t xml:space="preserve">thou prepared for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it is in the</w:t>
        <w:br w:type="textWrapping"/>
        <w:t xml:space="preserve">Septuagint. The various solutions of</w:t>
        <w:br w:type="textWrapping"/>
        <w:t xml:space="preserve">this difficulty, and their unsatisfactory</w:t>
        <w:br w:type="textWrapping"/>
        <w:t xml:space="preserve">nature, may be seen in my Greek Test.</w:t>
        <w:br w:type="textWrapping"/>
        <w:t xml:space="preserve">I would leave the difficulty an unsolved</w:t>
        <w:br w:type="textWrapping"/>
        <w:t xml:space="preserve">one, not being satisfied by either of</w:t>
        <w:br w:type="textWrapping"/>
        <w:t xml:space="preserve">the above views, and having no other to</w:t>
        <w:br w:type="textWrapping"/>
        <w:t xml:space="preserve">propound. As Christian believers, our</w:t>
        <w:br w:type="textWrapping"/>
        <w:t xml:space="preserve">course is plain. How the word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came</w:t>
        <w:br w:type="textWrapping"/>
        <w:t xml:space="preserve">into the Septuagint version, we cannot say:</w:t>
        <w:br w:type="textWrapping"/>
        <w:t xml:space="preserve">but being there, it is now sanctioned for us</w:t>
        <w:br w:type="textWrapping"/>
        <w:t xml:space="preserve">by the citation here: not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even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proper rendering of the Hebrew, but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prophetic utterance, equivalent to and</w:t>
        <w:br w:type="textWrapping"/>
        <w:t xml:space="preserve">representing that other):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whole burnt-offerings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offerings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whole animals to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burnt on the altar) and (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sacrifices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sin thou didst not approve. Then I</w:t>
        <w:br w:type="textWrapping"/>
        <w:t xml:space="preserve">said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when Thou hadst prepared a</w:t>
        <w:br w:type="textWrapping"/>
        <w:t xml:space="preserve">body for me),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Behold, I am come, in the</w:t>
        <w:br w:type="textWrapping"/>
        <w:t xml:space="preserve">volume of the book it is written concerning me, to do,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God, thy will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connexion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construction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 so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mewhat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differently given from those in the Septuagint, Hebrew, and A.V. See the passage</w:t>
        <w:br w:type="textWrapping"/>
        <w:t xml:space="preserve">in the A.V.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volume,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its name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ports, is a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roll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Writer now proceeds to expound the prophecy; and in</w:t>
        <w:br w:type="textWrapping"/>
        <w:t xml:space="preserve">so doing, cites it again, but in a freer</w:t>
        <w:br w:type="textWrapping"/>
        <w:t xml:space="preserve">form, and one accommodated to the explanation which he gives.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Saying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does)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above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 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(mere particle of recitation, not expressed in an English version)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sacrifices and offerings and whole burnt-offerings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nd sacrifices concerning sin</w:t>
        <w:br w:type="textWrapping"/>
        <w:t xml:space="preserve">th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ou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wouldest not, nor yet didst approve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serve that the two distinct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clauses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</w:t>
        <w:br w:type="textWrapping"/>
        <w:t xml:space="preserve">the previous citation are now combined,</w:t>
        <w:br w:type="textWrapping"/>
        <w:t xml:space="preserve">for the sake of throwing into contrast the</w:t>
        <w:br w:type="textWrapping"/>
        <w:t xml:space="preserve">rejection of legal sacrifices and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acceptable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self-sacrifice of the Son of God);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xBGdTimD6I9cW6Od6u8B1gvKiQ==">CgMxLjA4AHIhMUwwNlk4M0tTc01YZmZ5V19URk4td3dEM3pWdFNRUEgx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