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our hearts are freed from an evil conscience,</w:t>
        <w:br w:type="textWrapping"/>
        <w:t xml:space="preserve">and thus from self-condemnation, sprinkled</w:t>
        <w:br w:type="textWrapping"/>
        <w:t xml:space="preserve">with Christ’s Blood, to be sprinkled with</w:t>
        <w:br w:type="textWrapping"/>
        <w:t xml:space="preserve">which and to be certain of and joyful in</w:t>
        <w:br w:type="textWrapping"/>
        <w:t xml:space="preserve">justification before God is one and the same</w:t>
        <w:br w:type="textWrapping"/>
        <w:t xml:space="preserve">thing,—washed in Holy Baptism, whose</w:t>
        <w:br w:type="textWrapping"/>
        <w:t xml:space="preserve">pure water penetrates with its saving pow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</w:t>
        <w:br w:type="textWrapping"/>
        <w:t xml:space="preserve">not only into the depths of our self-cons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ious life, but also into the very founda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ion of our corporeity, and thus sanctifies us not only in the flesh, but in</w:t>
        <w:br w:type="textWrapping"/>
        <w:t xml:space="preserve">the body and in the spirit: so bringing us,</w:t>
        <w:br w:type="textWrapping"/>
        <w:t xml:space="preserve">in our whole personal existence,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</w:t>
        <w:br w:type="textWrapping"/>
        <w:t xml:space="preserve">the Blood speaking in the Sanctuary,</w:t>
        <w:br w:type="textWrapping"/>
        <w:t xml:space="preserve">through the Water welling forth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of</w:t>
        <w:br w:type="textWrapping"/>
        <w:t xml:space="preserve">the Sanctuary, into so real a connexion,</w:t>
        <w:br w:type="textWrapping"/>
        <w:t xml:space="preserve">so close an union with the Sanctuary</w:t>
        <w:br w:type="textWrapping"/>
        <w:t xml:space="preserve">itself, that we are at all times privileged</w:t>
        <w:br w:type="textWrapping"/>
        <w:t xml:space="preserve">to enter into the Sanctuary, and to use,</w:t>
        <w:br w:type="textWrapping"/>
        <w:t xml:space="preserve">in faith, the new and living way”).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Let us hold fast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iv. 14: let us</w:t>
        <w:br w:type="textWrapping"/>
        <w:t xml:space="preserve">hold with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 and conscious possession :</w:t>
        <w:br w:type="textWrapping"/>
        <w:t xml:space="preserve">see ch. iii. 6, 14)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confession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</w:t>
        <w:br w:type="textWrapping"/>
        <w:t xml:space="preserve">ch. iv. 14: subjective, but in a pregnant</w:t>
        <w:br w:type="textWrapping"/>
        <w:t xml:space="preserve">sense,—that which we confess, held in our</w:t>
        <w:br w:type="textWrapping"/>
        <w:t xml:space="preserve">confession of it)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of our 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iii. 6:</w:t>
        <w:br w:type="textWrapping"/>
        <w:t xml:space="preserve">and bear in mind that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hope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used also for</w:t>
        <w:br w:type="textWrapping"/>
        <w:t xml:space="preserve">the object of hope subjectivized: our hope</w:t>
        <w:br w:type="textWrapping"/>
        <w:t xml:space="preserve">[subj.], as including that on which it is</w:t>
        <w:br w:type="textWrapping"/>
        <w:t xml:space="preserve">fixed.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have here an extraordinary</w:t>
        <w:br w:type="textWrapping"/>
        <w:t xml:space="preserve">example of the persistence of a blunder</w:t>
        <w:br w:type="textWrapping"/>
        <w:t xml:space="preserve">through centuries.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“faith,”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given here by the A. V., instead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reaking up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beautiful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triad of vv. 22,</w:t>
        <w:br w:type="textWrapping"/>
        <w:t xml:space="preserve">23, 24,—faith, hope, love,—was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the original, without</w:t>
        <w:br w:type="textWrapping"/>
        <w:t xml:space="preserve">any variety of reading,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accordingly the rendering of all the English</w:t>
        <w:br w:type="textWrapping"/>
        <w:t xml:space="preserve">versions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previously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1611. And yet this</w:t>
        <w:br w:type="textWrapping"/>
        <w:t xml:space="preserve">is the version which some would have us regard as infallible,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 receive as the written</w:t>
        <w:br w:type="textWrapping"/>
        <w:t xml:space="preserve">word of God!)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that it m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 be without</w:t>
        <w:br w:type="textWrapping"/>
        <w:t xml:space="preserve">wavering; for He is faithful that promised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(viz. God, see ch. vi. 13, xi. 11, xii. 26, as</w:t>
        <w:br w:type="textWrapping"/>
        <w:t xml:space="preserve">referring to Him the title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Promiser”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(“how beautifully</w:t>
        <w:br w:type="textWrapping"/>
        <w:t xml:space="preserve">does this chain of exhortations of our</w:t>
        <w:br w:type="textWrapping"/>
        <w:t xml:space="preserve">Writer fall into a triple division, according</w:t>
        <w:br w:type="textWrapping"/>
        <w:t xml:space="preserve">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 triad of the 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ristian life, 1 COr. xiii. 13; 1 Thess. i. 3, v. 8; Col. i. 4 f.! Next to an exhortation to approach God in full assurance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follows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hold fast the confession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hope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  <w:t xml:space="preserve">now comes one to emul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 one another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Delitzsch)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let us consider one</w:t>
        <w:br w:type="textWrapping"/>
        <w:t xml:space="preserve">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(all of us have all in continual</w:t>
        <w:br w:type="textWrapping"/>
        <w:t xml:space="preserve">remembrance, bearing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nother’s characters and wants and weaknesses in mind)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view to provocation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(usually in a</w:t>
        <w:br w:type="textWrapping"/>
        <w:t xml:space="preserve">bad sense, but here in a good 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(tending to produce: or we may say that</w:t>
        <w:br w:type="textWrapping"/>
        <w:t xml:space="preserve">it is a provocative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love itself being</w:t>
        <w:br w:type="textWrapping"/>
        <w:t xml:space="preserve">thereby excited)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love and good works;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deserting the assembling</w:t>
        <w:br w:type="textWrapping"/>
        <w:t xml:space="preserve">together of 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only other</w:t>
        <w:br w:type="textWrapping"/>
        <w:t xml:space="preserve">place, 2 Thess. ii. 1, where this substantive,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“assembling together,”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occurs, it is of our</w:t>
        <w:br w:type="textWrapping"/>
        <w:t xml:space="preserve">gathering together to Christ at His coming,</w:t>
        <w:br w:type="textWrapping"/>
        <w:t xml:space="preserve">just as the verb is commonly used in the</w:t>
        <w:br w:type="textWrapping"/>
        <w:t xml:space="preserve">Gospels, Matt. xxiii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xxiv. 31; Mark</w:t>
        <w:br w:type="textWrapping"/>
        <w:t xml:space="preserve">xiii. 27; Luke xiii. 34. Here, the question is, whether it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understood of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congregation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faithful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generally,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congregation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come from the act of assembling</w:t>
        <w:br w:type="textWrapping"/>
        <w:t xml:space="preserve">to signify the body thus assembled,—or</w:t>
        <w:br w:type="textWrapping"/>
        <w:t xml:space="preserve">of the single acts of assembling and gathering together of the various assemblies of</w:t>
        <w:br w:type="textWrapping"/>
        <w:t xml:space="preserve">Christians at various times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latter is</w:t>
        <w:br w:type="textWrapping"/>
        <w:t xml:space="preserve">held by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Commentators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seems far</w:t>
        <w:br w:type="textWrapping"/>
        <w:t xml:space="preserve">most appropriate here),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is the habit</w:t>
        <w:br w:type="textWrapping"/>
        <w:t xml:space="preserve">with some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pretty plainly shews that</w:t>
        <w:br w:type="textWrapping"/>
        <w:t xml:space="preserve">not formal apostasies, but habits of negligence, are in the Writer’s view. How far</w:t>
        <w:br w:type="textWrapping"/>
        <w:t xml:space="preserve">these might in time lead to the other, is a</w:t>
        <w:br w:type="textWrapping"/>
        <w:t xml:space="preserve">thought which no doubt lies in the background when he says,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 us consider one</w:t>
        <w:br w:type="textWrapping"/>
        <w:t xml:space="preserve">another,”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“using exhortation: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is more directly suggested by the awful</w:t>
        <w:br w:type="textWrapping"/>
        <w:t xml:space="preserve">cautions which follow);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but using exhortation: and so much the more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is better</w:t>
        <w:br w:type="textWrapping"/>
        <w:t xml:space="preserve">taken as belonging to the two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agUlQ9+qmOFqC3UHu33vA/wupw==">CgMxLjA4AHIhMTJPZGZ2M1hESmZURXg1U09VRFFZbURDLVVfWVhNRk43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