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recompence of reward.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(justification of the foregoing exhortation)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in the original is</w:t>
        <w:br w:type="textWrapping"/>
        <w:t xml:space="preserve">placed first, carrying the main emphasis,</w:t>
        <w:br w:type="textWrapping"/>
        <w:t xml:space="preserve">“By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Bengel, “the Apostle</w:t>
        <w:br w:type="textWrapping"/>
        <w:t xml:space="preserve">from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verse to ver. 38 introduces the</w:t>
        <w:br w:type="textWrapping"/>
        <w:t xml:space="preserve">prophetic citation.” In the Septuagint,</w:t>
        <w:br w:type="textWrapping"/>
        <w:t xml:space="preserve">in Hab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 4, the whole passage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“Though it tarry, wait for it: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ecause it will surely come, it will not</w:t>
        <w:br w:type="textWrapping"/>
        <w:t xml:space="preserve">tarry. If any man draw back, my Lord</w:t>
        <w:br w:type="textWrapping"/>
        <w:t xml:space="preserve">hath no pleas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in him: but the just by</w:t>
        <w:br w:type="textWrapping"/>
        <w:t xml:space="preserve">my faith shall live”)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need, that</w:t>
        <w:br w:type="textWrapping"/>
        <w:t xml:space="preserve">ye may do the will of God and receive the</w:t>
        <w:br w:type="textWrapping"/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the most correct rendering</w:t>
        <w:br w:type="textWrapping"/>
        <w:t xml:space="preserve">of the original: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it certainly ought</w:t>
        <w:br w:type="textWrapping"/>
        <w:t xml:space="preserve">to be taken here. No endurance or</w:t>
        <w:br w:type="textWrapping"/>
        <w:t xml:space="preserve">patience would be wanted, when they had</w:t>
        <w:br w:type="textWrapping"/>
        <w:t xml:space="preserve">done the will of God, to receive the promise: </w:t>
        <w:br w:type="textWrapping"/>
        <w:t xml:space="preserve">because such interval as should</w:t>
        <w:br w:type="textWrapping"/>
        <w:t xml:space="preserve">elapse between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done the will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sense,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the</w:t>
        <w:br w:type="textWrapping"/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be not here, but in the</w:t>
        <w:br w:type="textWrapping"/>
        <w:t xml:space="preserve">intermediate state. But that which they</w:t>
        <w:br w:type="textWrapping"/>
        <w:t xml:space="preserve">really do want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for, is that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prove what is that good and acceptable </w:t>
        <w:br w:type="textWrapping"/>
        <w:t xml:space="preserve">and perfect will of God,” and thus</w:t>
        <w:br w:type="textWrapping"/>
        <w:t xml:space="preserve">receive the promise: see ch. xiii.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means,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promise,</w:t>
        <w:br w:type="textWrapping"/>
        <w:t xml:space="preserve">but the substance of the promise,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 </w:t>
        <w:br w:type="textWrapping"/>
        <w:t xml:space="preserve">in its fulfilment).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37, 38.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Encouragement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endurance, by the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of the time being short, and at the</w:t>
        <w:br w:type="textWrapping"/>
        <w:t xml:space="preserve">same time further proof of the necessity of</w:t>
        <w:br w:type="textWrapping"/>
        <w:t xml:space="preserve">it by God's renunciation of him that draws</w:t>
        <w:br w:type="textWrapping"/>
        <w:t xml:space="preserve">back: all from the same prophecy of Habakkuk.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yet a little little 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literally. </w:t>
        <w:br w:type="textWrapping"/>
        <w:t xml:space="preserve">This expression is not in Habakkuk,</w:t>
        <w:br w:type="textWrapping"/>
        <w:t xml:space="preserve">but is found in Isa. xxvi. 20, to which the</w:t>
        <w:br w:type="textWrapping"/>
        <w:t xml:space="preserve">Writer probably alludes)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solemn prophetical title,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is to</w:t>
        <w:br w:type="textWrapping"/>
        <w:t xml:space="preserve">come.’ The Apostle paraphrases the propheti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words, and thus inserts Christ into</w:t>
        <w:br w:type="textWrapping"/>
        <w:t xml:space="preserve">the place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Habakkuk)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come, and shall not tarry.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ontinuation of the paraphrase: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</w:t>
        <w:br w:type="textWrapping"/>
        <w:t xml:space="preserve">clauses of Hab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4 being transposed.</w:t>
        <w:br w:type="textWrapping"/>
        <w:t xml:space="preserve">In the original it runs as in A.V.: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hold, his soul (which) is lifted up is not</w:t>
        <w:br w:type="textWrapping"/>
        <w:t xml:space="preserve">upright in him: but the just shall live by</w:t>
        <w:br w:type="textWrapping"/>
        <w:t xml:space="preserve">his faith:” or, an ambiguity extending to</w:t>
        <w:br w:type="textWrapping"/>
        <w:t xml:space="preserve">all three places where the saying is quoted,</w:t>
        <w:br w:type="textWrapping"/>
        <w:t xml:space="preserve">here, and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Rom., Gal., “The just by</w:t>
        <w:br w:type="textWrapping"/>
        <w:t xml:space="preserve">his faith, shall live.” But the other is</w:t>
        <w:br w:type="textWrapping"/>
        <w:t xml:space="preserve">more probable. The transposition is apparently </w:t>
        <w:br w:type="textWrapping"/>
        <w:t xml:space="preserve">made on purpose.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my just</w:t>
        <w:br w:type="textWrapping"/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much controversy about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to insert it, and where</w:t>
        <w:br w:type="textWrapping"/>
        <w:t xml:space="preserve">to insert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in my Greek Test. Placed</w:t>
        <w:br w:type="textWrapping"/>
        <w:t xml:space="preserve">as in our text,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point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that man</w:t>
        <w:br w:type="textWrapping"/>
        <w:t xml:space="preserve">who is just before God, who belongs to God's</w:t>
        <w:br w:type="textWrapping"/>
        <w:t xml:space="preserve">people)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 by faith: and if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Delit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very properly</w:t>
        <w:br w:type="textWrapping"/>
        <w:t xml:space="preserve">insists: not as in A. V., understood,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</w:t>
        <w:br w:type="textWrapping"/>
        <w:t xml:space="preserve">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but, in the true spirit of this whole</w:t>
        <w:br w:type="textWrapping"/>
        <w:t xml:space="preserve">cautionary passage, the very man himself</w:t>
        <w:br w:type="textWrapping"/>
        <w:t xml:space="preserve">who was justified, and partakes of the</w:t>
        <w:br w:type="textWrapping"/>
        <w:t xml:space="preserve">Christian life, by faith. The possibility of</w:t>
        <w:br w:type="textWrapping"/>
        <w:t xml:space="preserve">such a fall is, as he observes, among the</w:t>
        <w:br w:type="textWrapping"/>
        <w:t xml:space="preserve">principal things taught us by this Epistle)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 back, my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(“whose soul? That of</w:t>
        <w:br w:type="textWrapping"/>
        <w:t xml:space="preserve">God, according to Scripture usage, as in</w:t>
        <w:br w:type="textWrapping"/>
        <w:t xml:space="preserve">this saying, My soul hateth your solemn</w:t>
        <w:br w:type="textWrapping"/>
        <w:t xml:space="preserve">feasts [Isa. i. 14],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perhaps, that of</w:t>
        <w:br w:type="textWrapping"/>
        <w:t xml:space="preserve">Christ.” Chrysostom. The former reference</w:t>
        <w:br w:type="textWrapping"/>
        <w:t xml:space="preserve">is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btless right, not the latter, nor that</w:t>
        <w:br w:type="textWrapping"/>
        <w:t xml:space="preserve">given by Calvin, that “the Apostle is</w:t>
        <w:br w:type="textWrapping"/>
        <w:t xml:space="preserve">speaking in his own person”)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</w:t>
        <w:br w:type="textWrapping"/>
        <w:t xml:space="preserve">pleasure in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</w:t>
        <w:br w:type="textWrapping"/>
        <w:t xml:space="preserve">he returns from that which is threatening</w:t>
        <w:br w:type="textWrapping"/>
        <w:t xml:space="preserve">in appearance to that which is encouraging</w:t>
        <w:br w:type="textWrapping"/>
        <w:t xml:space="preserve">and reassuring.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(emphatic; bringing </w:t>
        <w:br w:type="textWrapping"/>
        <w:t xml:space="preserve">with it, in its mention, all that we are</w:t>
        <w:br w:type="textWrapping"/>
        <w:t xml:space="preserve">as Christians and that God has 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you and I,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partakers of the heavenly</w:t>
        <w:br w:type="textWrapping"/>
        <w:t xml:space="preserve">calling,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iii,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not of backs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(i.e, do not belong to the category of</w:t>
        <w:br w:type="textWrapping"/>
        <w:t xml:space="preserve">backsliding)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its result : so Rom.</w:t>
        <w:br w:type="textWrapping"/>
        <w:t xml:space="preserve">vi. 19,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iniquity, unto 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(everlasting perdition)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but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2TCm8TkZNHyHpv3eRDzXCm0XsA==">AMUW2mXzr2Ad/NSXzgM4eVu5wpVWX5zUk6/R53m6uE3Xux+W70PDeAhMxfH+x0Gk1omkKFj5HmxBAi8TmjKMmVjPjQr8K0NjxMTXULUS9FXKIwqfyvbKOu4=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