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important element in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it would not be safe here to insist on</w:t>
        <w:br w:type="textWrapping"/>
        <w:t xml:space="preserve">either of these),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not, which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apply to the same 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</w:t>
        <w:br w:type="textWrapping"/>
        <w:t xml:space="preserve">and that surely can refer to nothing but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 great leading idea</w:t>
        <w:br w:type="textWrapping"/>
        <w:t xml:space="preserve">of the chapter)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was testified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above,</w:t>
        <w:br w:type="textWrapping"/>
        <w:t xml:space="preserve">ver.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(when? by whom?</w:t>
        <w:br w:type="textWrapping"/>
        <w:t xml:space="preserve">not, by our Savio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r, nor by St. John</w:t>
        <w:br w:type="textWrapping"/>
        <w:t xml:space="preserve">[1 John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12), though in both places</w:t>
        <w:br w:type="textWrapping"/>
        <w:t xml:space="preserve">such testimony is borne to him: but as</w:t>
        <w:br w:type="textWrapping"/>
        <w:t xml:space="preserve">explained in the next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 at the time</w:t>
        <w:br w:type="textWrapping"/>
        <w:t xml:space="preserve">of his sacrifice, and by God Himself),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  <w:br w:type="textWrapping"/>
        <w:t xml:space="preserve">bearing testimony upon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regard to)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what kind this testimony was,</w:t>
        <w:br w:type="textWrapping"/>
        <w:t xml:space="preserve">there can be little doubt. Theodotion’s</w:t>
        <w:br w:type="textWrapping"/>
        <w:t xml:space="preserve">rendering of the text in Genesis,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God consumed them by fire,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though</w:t>
        <w:br w:type="textWrapping"/>
        <w:t xml:space="preserve">wrong as a rendering, is probably right</w:t>
        <w:br w:type="textWrapping"/>
        <w:t xml:space="preserve">in fact. Compare Exod. xiv. 24; 1 Kings</w:t>
        <w:br w:type="textWrapping"/>
        <w:t xml:space="preserve">xviii. 24, 28):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by means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</w:t>
        <w:br w:type="textWrapping"/>
        <w:t xml:space="preserve">faith, again, not, his sacrifice: see above)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died he yet speaketh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(viz., as</w:t>
        <w:br w:type="textWrapping"/>
        <w:t xml:space="preserve">interpreted by the parallel place, ch. xii.</w:t>
        <w:br w:type="textWrapping"/>
        <w:t xml:space="preserve">24, where it is said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 of</w:t>
        <w:br w:type="textWrapping"/>
        <w:t xml:space="preserve">sprinkling,” that it speaketh better things</w:t>
        <w:br w:type="textWrapping"/>
        <w:t xml:space="preserve">than Abel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means of his blood, of</w:t>
        <w:br w:type="textWrapping"/>
        <w:t xml:space="preserve">which it is said by God in Gen. iv. 10,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voice of thy brother’s blood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rieth</w:t>
        <w:br w:type="textWrapping"/>
        <w:t xml:space="preserve">to me from the ground.” Some have taken</w:t>
        <w:br w:type="textWrapping"/>
        <w:t xml:space="preserve">it in the sense of speaks to us to follow</w:t>
        <w:br w:type="textWrapping"/>
        <w:t xml:space="preserve">his example? And perhaps Stuart may</w:t>
        <w:br w:type="textWrapping"/>
        <w:t xml:space="preserve">be partly right, who recognizing the allusion </w:t>
        <w:br w:type="textWrapping"/>
        <w:t xml:space="preserve">to Gen. iv. 10, says, “The form of</w:t>
        <w:br w:type="textWrapping"/>
        <w:t xml:space="preserve">expression only in our verse seems to be</w:t>
        <w:br w:type="textWrapping"/>
        <w:t xml:space="preserve">borrowed from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10, for here it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Abel which makes him speak</w:t>
        <w:br w:type="textWrapping"/>
        <w:t xml:space="preserve">after his death; viz. to those who should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after him, exhorting and encouraging</w:t>
        <w:br w:type="textWrapping"/>
        <w:t xml:space="preserve">them to follow his example.” I say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partly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right, for however this may be in the</w:t>
        <w:br w:type="textWrapping"/>
        <w:t xml:space="preserve">background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of his blood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obviously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primary in the Writer’s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ght,</w:t>
        <w:br w:type="textWrapping"/>
        <w:t xml:space="preserve">from ch. xii. 24, where the voice of Abel is</w:t>
        <w:br w:type="textWrapping"/>
        <w:t xml:space="preserve">contrasted with that of the Christian blood</w:t>
        <w:br w:type="textWrapping"/>
        <w:t xml:space="preserve">of sprinkling).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5, 6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example of Enoch: and</w:t>
        <w:br w:type="textWrapping"/>
        <w:t xml:space="preserve">axiomatic declaration upon it.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{5}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(“how was he translated by faith? Beca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</w:t>
        <w:br w:type="textWrapping"/>
        <w:t xml:space="preserve">his well-pleasing to God was the</w:t>
        <w:br w:type="textWrapping"/>
        <w:t xml:space="preserve">ground of his translation, and faith was</w:t>
        <w:br w:type="textWrapping"/>
        <w:t xml:space="preserve">the ground of this well-pleasing.”  Chrysostom)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Enoch was translated not to see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Septuagint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version of Gen.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24, after which this verse is framed:</w:t>
        <w:br w:type="textWrapping"/>
        <w:t xml:space="preserve">“And Enoch pleased God, and was not</w:t>
        <w:br w:type="textWrapping"/>
        <w:t xml:space="preserve">found, because God translated him.”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translated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a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dden disappearance</w:t>
        <w:br w:type="textWrapping"/>
        <w:t xml:space="preserve">from this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translation was</w:t>
        <w:br w:type="textWrapping"/>
        <w:t xml:space="preserve">hardly, as Calvin thinks, “some extraordinary </w:t>
        <w:br w:type="textWrapping"/>
        <w:t xml:space="preserve">death,”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he means this</w:t>
        <w:br w:type="textWrapping"/>
        <w:t xml:space="preserve">in no rationalistic sense, as is plain from</w:t>
        <w:br w:type="textWrapping"/>
        <w:t xml:space="preserve">his accompanying remarks: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rather</w:t>
        <w:br w:type="textWrapping"/>
        <w:t xml:space="preserve">1a change which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ssed upon him altogether</w:t>
        <w:br w:type="textWrapping"/>
        <w:t xml:space="preserve">without death, from corruptibility to incorruptibility, </w:t>
        <w:br w:type="textWrapping"/>
        <w:t xml:space="preserve">from the natural body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was not found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t xml:space="preserve">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God translated him: for</w:t>
        <w:br w:type="textWrapping"/>
        <w:t xml:space="preserve">before his translation a testimony is</w:t>
        <w:br w:type="textWrapping"/>
        <w:t xml:space="preserve">given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 implies the</w:t>
        <w:br w:type="textWrapping"/>
        <w:t xml:space="preserve">continued existence of the testimony in tho</w:t>
        <w:br w:type="textWrapping"/>
        <w:t xml:space="preserve">text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pleased God. {6} But apart from faith it is</w:t>
        <w:br w:type="textWrapping"/>
        <w:t xml:space="preserve">impossible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general axiom, not a</w:t>
        <w:br w:type="textWrapping"/>
        <w:t xml:space="preserve">mere assertion regarding Enoch; it it were,</w:t>
        <w:br w:type="textWrapping"/>
        <w:t xml:space="preserve">we should expect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impossible for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please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(Him, as is evident)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do a single act well pleasing to God):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it behoves him that cometh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</w:t>
        <w:br w:type="textWrapping"/>
        <w:t xml:space="preserve">approach which is elsewhere designated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drawing near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vii. 19,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</w:t>
        <w:br w:type="textWrapping"/>
        <w:t xml:space="preserve">purposes of worship or of communion, or</w:t>
        <w:br w:type="textWrapping"/>
        <w:t xml:space="preserve">of trust, or service generally)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have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it</w:t>
        <w:br w:type="textWrapping"/>
        <w:t xml:space="preserve">is not here the state in which the comer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J7eE59UECQ7XwVK669x+W1s7tA==">CgMxLjA4AHIhMVFJOFpwVXN0UXFwQjRLRmh4akw2TTJtZHo1bDRtRzRq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