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is at his coming, but the state which</w:t>
        <w:br w:type="textWrapping"/>
        <w:t xml:space="preserve">has originated his coming, of which that</w:t>
        <w:br w:type="textWrapping"/>
        <w:t xml:space="preserve">coming is the is insisted 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He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(exists: his faith being to him</w:t>
        <w:br w:type="textWrapping"/>
        <w:t xml:space="preserve">thus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demonstration of a thing not seen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becomes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(is eventually)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renderer of</w:t>
        <w:br w:type="textWrapping"/>
        <w:t xml:space="preserve">reward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(ch. ii. 2)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to them that seek Him</w:t>
        <w:br w:type="textWrapping"/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(thus his faith is also to him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confidence </w:t>
        <w:br w:type="textWrapping"/>
        <w:t xml:space="preserve">of things hoped for: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God's existence </w:t>
        <w:br w:type="textWrapping"/>
        <w:t xml:space="preserve">is realized to him by it, and by it his</w:t>
        <w:br w:type="textWrapping"/>
        <w:t xml:space="preserve">future reward assured)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Example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NOAH. Gen. vi. 8 ff.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faith Noah, having been warned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 by God, Gen. vi. 13 ff.)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concerning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things not yet seen, taking forethought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(many interpret this word “fearing </w:t>
        <w:br w:type="textWrapping"/>
        <w:t xml:space="preserve">God:” and most, “fearing;” but the</w:t>
        <w:br w:type="textWrapping"/>
        <w:t xml:space="preserve">distinction is important, which is brought</w:t>
        <w:br w:type="textWrapping"/>
        <w:t xml:space="preserve">out in ch. v. 7, where the same word</w:t>
        <w:br w:type="textWrapping"/>
        <w:t xml:space="preserve">occurs, that this is the fear of caution or</w:t>
        <w:br w:type="textWrapping"/>
        <w:t xml:space="preserve">reverence, and not of terror)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prepared</w:t>
        <w:br w:type="textWrapping"/>
        <w:t xml:space="preserve">the 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ark’)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the preservation </w:t>
        <w:br w:type="textWrapping"/>
        <w:t xml:space="preserve">of his house; by means of which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(to what does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refer?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preservation,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  <w:br w:type="textWrapping"/>
        <w:t xml:space="preserve">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ark,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or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faith?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Certainly not to the former: for thus</w:t>
        <w:br w:type="textWrapping"/>
        <w:t xml:space="preserve">Noah’s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preservation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 be the inheriting</w:t>
        <w:br w:type="textWrapping"/>
        <w:t xml:space="preserve">of the righteousness which is by faith.</w:t>
        <w:br w:type="textWrapping"/>
        <w:t xml:space="preserve">Possibly,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for it was by the</w:t>
        <w:br w:type="textWrapping"/>
        <w:t xml:space="preserve">building of it that he condemned the world</w:t>
        <w:br w:type="textWrapping"/>
        <w:t xml:space="preserve">in its unbelief, and by it that in some</w:t>
        <w:br w:type="textWrapping"/>
        <w:t xml:space="preserve">sense, as the manifested result of his faith,</w:t>
        <w:br w:type="textWrapping"/>
        <w:t xml:space="preserve">he became heir of the righteousness which</w:t>
        <w:br w:type="textWrapping"/>
        <w:t xml:space="preserve">is by faith. But it must be confessed that</w:t>
        <w:br w:type="textWrapping"/>
        <w:t xml:space="preserve">this latter part of the interpretation halts</w:t>
        <w:br w:type="textWrapping"/>
        <w:t xml:space="preserve">considerably. And on this account, as</w:t>
        <w:br w:type="textWrapping"/>
        <w:t xml:space="preserve">well as on account of its inadequacy to the</w:t>
        <w:br w:type="textWrapping"/>
        <w:t xml:space="preserve">spirit of the passage, I do not hesitate,</w:t>
        <w:br w:type="textWrapping"/>
        <w:t xml:space="preserve">with most of the recent Commentators,</w:t>
        <w:br w:type="textWrapping"/>
        <w:t xml:space="preserve">to prefer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as the antecedent:</w:t>
        <w:br w:type="textWrapping"/>
        <w:t xml:space="preserve">“by which faith,” as above, ver. 4. It is</w:t>
        <w:br w:type="textWrapping"/>
        <w:t xml:space="preserve">true, that the word faith, as last mentioned, </w:t>
        <w:br w:type="textWrapping"/>
        <w:t xml:space="preserve">here is somewhat far off; but it is</w:t>
        <w:br w:type="textWrapping"/>
        <w:t xml:space="preserve">the burden of the chapter, and continually</w:t>
        <w:br w:type="textWrapping"/>
        <w:t xml:space="preserve">before the Writer’s mind, and it was by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rather than by the results of that</w:t>
        <w:br w:type="textWrapping"/>
        <w:t xml:space="preserve">faith,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condemned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ecame,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c.)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condemned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sense may</w:t>
        <w:br w:type="textWrapping"/>
        <w:t xml:space="preserve">be either imperfect, he condemned, while</w:t>
        <w:br w:type="textWrapping"/>
        <w:t xml:space="preserve">building the ark, the unbelieving world</w:t>
        <w:br w:type="textWrapping"/>
        <w:t xml:space="preserve">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once for all condemned </w:t>
        <w:br w:type="textWrapping"/>
        <w:t xml:space="preserve">the unbelieving then, and in</w:t>
        <w:br w:type="textWrapping"/>
        <w:t xml:space="preserve">them, the world, which lies in unbelief.</w:t>
        <w:br w:type="textWrapping"/>
        <w:t xml:space="preserve">Better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latter. On the sense,</w:t>
        <w:br w:type="textWrapping"/>
        <w:t xml:space="preserve">Limborch says, “He is said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condemn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another who by his deed shews what</w:t>
        <w:br w:type="textWrapping"/>
        <w:t xml:space="preserve">another ought to have done, and, because</w:t>
        <w:br w:type="textWrapping"/>
        <w:t xml:space="preserve">he did not do it, convicts him of a fault,</w:t>
        <w:br w:type="textWrapping"/>
        <w:t xml:space="preserve">and shews his lability to punishment”)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also in Matt. xii. 41, 42),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became heir of the righteousness</w:t>
        <w:br w:type="textWrapping"/>
        <w:t xml:space="preserve">which is according to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is the</w:t>
        <w:br w:type="textWrapping"/>
        <w:t xml:space="preserve">first in Scripture who is called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or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Gen. vi. 9. See Ezek. xiv.</w:t>
        <w:br w:type="textWrapping"/>
        <w:t xml:space="preserve">14, 20, where he is named together with</w:t>
        <w:br w:type="textWrapping"/>
        <w:t xml:space="preserve">Daniel and Job as an example of righteousness: </w:t>
        <w:br w:type="textWrapping"/>
        <w:t xml:space="preserve">and Wisd, x. 4, 6;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clus, xliv. 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2 Pet.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5; where he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preacher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this righteousness,</w:t>
        <w:br w:type="textWrapping"/>
        <w:t xml:space="preserve">which is matter of history in the Old Test.,</w:t>
        <w:br w:type="textWrapping"/>
        <w:t xml:space="preserve">our Writer refers to his faith as its measure.</w:t>
        <w:br w:type="textWrapping"/>
        <w:t xml:space="preserve">So Calvin: “Moses relates that</w:t>
        <w:br w:type="textWrapping"/>
        <w:t xml:space="preserve">he was righteous: that the cause and root</w:t>
        <w:br w:type="textWrapping"/>
        <w:t xml:space="preserve">of this righteousness was faith, is not told</w:t>
        <w:br w:type="textWrapping"/>
        <w:t xml:space="preserve">in the history, but is proved by the Apostle</w:t>
        <w:br w:type="textWrapping"/>
        <w:t xml:space="preserve">from the facts.”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 according </w:t>
        <w:br w:type="textWrapping"/>
        <w:t xml:space="preserve">to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ms to be altogether in</w:t>
        <w:br w:type="textWrapping"/>
        <w:t xml:space="preserve">St. Paul’s sense, the righteousness which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Rom. iv. 13, though the expression </w:t>
        <w:br w:type="textWrapping"/>
        <w:t xml:space="preserve">itself is foreign to St. Paul. The</w:t>
        <w:br w:type="textWrapping"/>
        <w:t xml:space="preserve">ide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its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 of inheritance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also according to St. Paul. It should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noticed that the whole expression is used,</w:t>
        <w:br w:type="textWrapping"/>
        <w:t xml:space="preserve">in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pistle in which righteousness by</w:t>
        <w:br w:type="textWrapping"/>
        <w:t xml:space="preserve">faith forms no part of the main subject,</w:t>
        <w:br w:type="textWrapping"/>
        <w:t xml:space="preserve">as 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familiar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well known to the</w:t>
        <w:br w:type="textWrapping"/>
        <w:t xml:space="preserve">readers).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Thus far the examples have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taken from the antediluvian world.</w:t>
        <w:br w:type="textWrapping"/>
        <w:t xml:space="preserve">Next, he takes them fro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patriarchs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UF3mQY99qEd7yec2OkU8UI5gUg==">AMUW2mWZeVAK79hZQHzUpH8cq0Boo+9+LP4GA9HZ9dlp7tB6ZOYT7Pzmv9t7sz6HBwbXAUvvxx7td9fatmbkIyvGuKgJyaXOD+c8W48XOnbg3I5LC6UcS9w=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