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ch. viii. 2: see also ver. 16 below).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Example of SARAH,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whose faith</w:t>
        <w:br w:type="textWrapping"/>
        <w:t xml:space="preserve">worked with that of Abraham to produce</w:t>
        <w:br w:type="textWrapping"/>
        <w:t xml:space="preserve">Isaac.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faith Sara herself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herself 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merely indicate transition </w:t>
        <w:br w:type="textWrapping"/>
        <w:t xml:space="preserve">from one personal subject to another,</w:t>
        <w:br w:type="textWrapping"/>
        <w:t xml:space="preserve">the new subject being thus thrown ont into</w:t>
        <w:br w:type="textWrapping"/>
        <w:t xml:space="preserve">prominence)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received power for the deposition </w:t>
        <w:br w:type="textWrapping"/>
        <w:t xml:space="preserve">of seed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(power, to fructify seed</w:t>
        <w:br w:type="textWrapping"/>
        <w:t xml:space="preserve">deposed),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that beyond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inconsistency</w:t>
        <w:br w:type="textWrapping"/>
        <w:t xml:space="preserve">with, contrary to the law of)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time of</w:t>
        <w:br w:type="textWrapping"/>
        <w:t xml:space="preserve">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(proper for such fructification),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seeing</w:t>
        <w:br w:type="textWrapping"/>
        <w:t xml:space="preserve">that she esteemed Him faithful who had</w:t>
        <w:br w:type="textWrapping"/>
        <w:t xml:space="preserve">promised.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Wonderful result</w:t>
        <w:br w:type="textWrapping"/>
        <w:t xml:space="preserve">of this faith of Abraham and Sarah.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Wherefore also from one sprung there, and</w:t>
        <w:br w:type="textWrapping"/>
        <w:t xml:space="preserve">that one deadened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(past that vital power</w:t>
        <w:br w:type="textWrapping"/>
        <w:t xml:space="preserve">which nature requires),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even as the stars</w:t>
        <w:br w:type="textWrapping"/>
        <w:t xml:space="preserve">of the heaven in multitude, and as the</w:t>
        <w:br w:type="textWrapping"/>
        <w:t xml:space="preserve">sand which is by the lip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(margin)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</w:t>
        <w:br w:type="textWrapping"/>
        <w:t xml:space="preserve">sea which is innumerable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ran the</w:t>
        <w:br w:type="textWrapping"/>
        <w:t xml:space="preserve">promises to Abraham, Gen. xiii. 16, and</w:t>
        <w:br w:type="textWrapping"/>
        <w:t xml:space="preserve">more fully Gen. xxii. 17. The comparison</w:t>
        <w:br w:type="textWrapping"/>
        <w:t xml:space="preserve">th the sand as indicating great number</w:t>
        <w:br w:type="textWrapping"/>
        <w:t xml:space="preserve">is frequently found in the Old Test., e.g.,</w:t>
        <w:br w:type="textWrapping"/>
        <w:t xml:space="preserve">Gen. xli, 49; Josh. xi. 4; 1 Sam. xiii. 5;</w:t>
        <w:br w:type="textWrapping"/>
        <w:t xml:space="preserve">2 Sam. xvi. 11; 1 Kings iv. 29; Isa. x. 22).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13—16.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Before the Writer passes on to</w:t>
        <w:br w:type="textWrapping"/>
        <w:t xml:space="preserve">more examples of faith, he looks back over</w:t>
        <w:br w:type="textWrapping"/>
        <w:t xml:space="preserve">the patriarchal age, and gathers in one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attributes of their faith.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(according to,</w:t>
        <w:br w:type="textWrapping"/>
        <w:t xml:space="preserve">consistently with, in the course of: not</w:t>
        <w:br w:type="textWrapping"/>
        <w:t xml:space="preserve">this time by faith, because their deaths</w:t>
        <w:br w:type="textWrapping"/>
        <w:t xml:space="preserve">were not the results of their faith,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 according to and consistent with it)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died these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no need to</w:t>
        <w:br w:type="textWrapping"/>
        <w:t xml:space="preserve">say with some of the ancient commentators, 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 Enoch: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promises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began with Abraham, and it is evident from</w:t>
        <w:br w:type="textWrapping"/>
        <w:t xml:space="preserve">the end of our verse, and from ver. 15,</w:t>
        <w:br w:type="textWrapping"/>
        <w:t xml:space="preserve">that the reference is solely to the patriarchs),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having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that is) the promises (plural,</w:t>
        <w:br w:type="textWrapping"/>
        <w:t xml:space="preserve">because the promise was again and again</w:t>
        <w:br w:type="textWrapping"/>
        <w:t xml:space="preserve">repeated to the patriarchs,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citations</w:t>
        <w:br w:type="textWrapping"/>
        <w:t xml:space="preserve">from Gen. above, and add Gen. xvii.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</w:t>
        <w:br w:type="textWrapping"/>
        <w:t xml:space="preserve">xxvi. 3, 4, xxviii. 13, 14),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having</w:t>
        <w:br w:type="textWrapping"/>
        <w:t xml:space="preserve">seen them from afar, and greeted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(“from afar they saw the promises in</w:t>
        <w:br w:type="textWrapping"/>
        <w:t xml:space="preserve">the reality of their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lfilment, from afar</w:t>
        <w:br w:type="textWrapping"/>
        <w:t xml:space="preserve">they greeted them as the wanderer greets</w:t>
        <w:br w:type="textWrapping"/>
        <w:t xml:space="preserve">his longed-for home even when he only</w:t>
        <w:br w:type="textWrapping"/>
        <w:t xml:space="preserve">comes in sight of it at a distance, drawing</w:t>
        <w:br w:type="textWrapping"/>
        <w:t xml:space="preserve">to himself as it were magnetically and</w:t>
        <w:br w:type="textWrapping"/>
        <w:t xml:space="preserve">embracing with inward love that which is</w:t>
        <w:br w:type="textWrapping"/>
        <w:t xml:space="preserve">yet afar off.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exclamation, ‘I have</w:t>
        <w:br w:type="textWrapping"/>
        <w:t xml:space="preserve">waited for thy salvation, O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Gen.</w:t>
        <w:br w:type="textWrapping"/>
        <w:t xml:space="preserve">xlix. 18, is such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salutation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such a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 </w:t>
        <w:br w:type="textWrapping"/>
        <w:t xml:space="preserve">of salvation from afar.” Delitzsch),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confessed that they were strangers and</w:t>
        <w:br w:type="textWrapping"/>
        <w:t xml:space="preserve">sojourners upon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Abraham</w:t>
        <w:br w:type="textWrapping"/>
        <w:t xml:space="preserve">did, Gen, xxiii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4, in these very words, in</w:t>
        <w:br w:type="textWrapping"/>
        <w:t xml:space="preserve">the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of the Septuagint, to the children</w:t>
        <w:br w:type="textWrapping"/>
        <w:t xml:space="preserve">of Heth, and Jacob, Gen. xlvii. 9, to</w:t>
        <w:br w:type="textWrapping"/>
        <w:t xml:space="preserve">Pharaoh.... See Ps. cxix. 19; Eccles.</w:t>
        <w:br w:type="textWrapping"/>
        <w:t xml:space="preserve">xii. 5).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(justification of the</w:t>
        <w:br w:type="textWrapping"/>
        <w:t xml:space="preserve">assertion, that it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according to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they ran and finished their course, by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FxUGHYn+dOFeh9UZ0SlgsYYrOw==">CgMxLjA4AHIhMVRJZW9QLUVtblE5Q2NOcE8xOHdEX1I5X3BEOWJaMldi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