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feels, seems to me fatal to his view,</w:t>
        <w:br w:type="textWrapping"/>
        <w:t xml:space="preserve">indeed to all views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which</w:t>
        <w:br w:type="textWrapping"/>
        <w:t xml:space="preserve">makes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lie about us, as a garment,</w:t>
        <w:br w:type="textWrapping"/>
        <w:t xml:space="preserve">or beset us, a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an inward propensity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oth these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laying aside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may be said; of</w:t>
        <w:br w:type="textWrapping"/>
        <w:t xml:space="preserve">the former literally, of the lntter figuratively. </w:t>
        <w:br w:type="textWrapping"/>
        <w:t xml:space="preserve">And in choosing between these</w:t>
        <w:br w:type="textWrapping"/>
        <w:t xml:space="preserve">two, I have no hesitation in preferring</w:t>
        <w:br w:type="textWrapping"/>
        <w:t xml:space="preserve">the former. The Writer is speaking of</w:t>
        <w:br w:type="textWrapping"/>
        <w:t xml:space="preserve">our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race: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having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expected us to lay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aside 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superfluous weight of bo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y, which</w:t>
        <w:br w:type="textWrapping"/>
        <w:t xml:space="preserve">the athletes did, he passes to their other</w:t>
        <w:br w:type="textWrapping"/>
        <w:t xml:space="preserve">lightening for the race, viz.,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stripping</w:t>
        <w:br w:type="textWrapping"/>
        <w:t xml:space="preserve">naked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exhorts us to put off sin, which</w:t>
        <w:br w:type="textWrapping"/>
        <w:t xml:space="preserve">Ties so easily about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s. Most likely perhaps</w:t>
        <w:br w:type="textWrapping"/>
        <w:t xml:space="preserve">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alludes especially, though it</w:t>
        <w:br w:type="textWrapping"/>
        <w:t xml:space="preserve">need not exclusively, to apostasy. There</w:t>
        <w:br w:type="textWrapping"/>
        <w:t xml:space="preserve">does not seem to be any allusion to the</w:t>
        <w:br w:type="textWrapping"/>
        <w:t xml:space="preserve">different sins which may, in the sense now</w:t>
        <w:br w:type="textWrapping"/>
        <w:t xml:space="preserve">so common, and originally derived from</w:t>
        <w:br w:type="textWrapping"/>
        <w:t xml:space="preserve">this passage in A.V.,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beset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various</w:t>
        <w:br w:type="textWrapping"/>
        <w:t xml:space="preserve">persons: though, of course, such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application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  <w:br w:type="textWrapping"/>
        <w:t xml:space="preserve">of the passage is quite admissible),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let us 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(not merely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although we must so express ourselves in</w:t>
        <w:br w:type="textWrapping"/>
        <w:t xml:space="preserve">am English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version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state in, by</w:t>
        <w:br w:type="textWrapping"/>
        <w:t xml:space="preserve">means of whic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endurance run the race</w:t>
        <w:br w:type="textWrapping"/>
        <w:t xml:space="preserve">set before us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looking unto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</w:t>
        <w:br w:type="textWrapping"/>
        <w:t xml:space="preserve">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very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exactly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 does not appear</w:t>
        <w:br w:type="textWrapping"/>
        <w:t xml:space="preserve">to be in the word here used any inti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of looking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 from every thing else</w:t>
        <w:br w:type="textWrapping"/>
        <w:t xml:space="preserve">unto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sometimes asserted)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Leader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(one who precedes others by his ex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mple,</w:t>
        <w:br w:type="textWrapping"/>
        <w:t xml:space="preserve">they following him. But see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te on</w:t>
        <w:br w:type="textWrapping"/>
        <w:t xml:space="preserve">ch. ii, 10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Author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best English</w:t>
        <w:br w:type="textWrapping"/>
        <w:t xml:space="preserve">word here, as there)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Perfecter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</w:t>
        <w:br w:type="textWrapping"/>
        <w:t xml:space="preserve">is variously interpreted. The most likely</w:t>
        <w:br w:type="textWrapping"/>
        <w:t xml:space="preserve">meaning is that 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perfected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inasmuch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perfected faith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own</w:t>
        <w:br w:type="textWrapping"/>
        <w:t xml:space="preserve">person and example: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but He perfected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also, inasmuch as He be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ame the</w:t>
        <w:br w:type="textWrapping"/>
        <w:t xml:space="preserve">Author of perfect salvation to them that</w:t>
        <w:br w:type="textWrapping"/>
        <w:t xml:space="preserve">obey Him. His going before us in faith</w:t>
        <w:br w:type="textWrapping"/>
        <w:t xml:space="preserve">has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ade faith possible for us: His perfecting </w:t>
        <w:br w:type="textWrapping"/>
        <w:t xml:space="preserve">faith in his own person and example, </w:t>
        <w:br w:type="textWrapping"/>
        <w:t xml:space="preserve">has made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effectual tor us)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(viz. that faith of which we</w:t>
        <w:br w:type="textWrapping"/>
        <w:t xml:space="preserve">have been speaking through ch. xi.: and</w:t>
        <w:br w:type="textWrapping"/>
        <w:t xml:space="preserve">thus rather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than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which latter is liable to the mistake so</w:t>
        <w:br w:type="textWrapping"/>
        <w:t xml:space="preserve">often made in English, viz. to being taken</w:t>
        <w:br w:type="textWrapping"/>
        <w:t xml:space="preserve">us if it meant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faith 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so that Jesus</w:t>
        <w:br w:type="textWrapping"/>
        <w:t xml:space="preserve">should be said to be “author and finisher”</w:t>
        <w:br w:type="textWrapping"/>
        <w:t xml:space="preserve">of each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ndividu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al Christian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’s fa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which</w:t>
        <w:br w:type="textWrapping"/>
        <w:t xml:space="preserve">he has within him. The word here may</w:t>
        <w:br w:type="textWrapping"/>
        <w:t xml:space="preserve">be rendered merely “faith” without the</w:t>
        <w:br w:type="textWrapping"/>
        <w:t xml:space="preserve">article; but it would seem most probable</w:t>
        <w:br w:type="textWrapping"/>
        <w:t xml:space="preserve">that the article here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sed in the orig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inal,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whereas it was not thro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ghout ch. xi., is</w:t>
        <w:br w:type="textWrapping"/>
        <w:t xml:space="preserve">intended to have a definite force. Besides</w:t>
        <w:br w:type="textWrapping"/>
        <w:t xml:space="preserve">which, the ascription of faith to our Lord</w:t>
        <w:br w:type="textWrapping"/>
        <w:t xml:space="preserve">is so plain in our Epistle, compare ch. ii.</w:t>
        <w:br w:type="textWrapping"/>
        <w:t xml:space="preserve">13;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2, that we must not seem to</w:t>
        <w:br w:type="textWrapping"/>
        <w:t xml:space="preserve">exclude this sense in our rendering, which</w:t>
        <w:br w:type="textWrapping"/>
        <w:t xml:space="preserve">we certainly do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faith: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where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incl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des both, and satisfies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follows, in which His own</w:t>
        <w:br w:type="textWrapping"/>
        <w:t xml:space="preserve">example of endurance in prospect of</w:t>
        <w:br w:type="textWrapping"/>
        <w:t xml:space="preserve">triumph is set before us),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Jesus,</w:t>
        <w:br w:type="textWrapping"/>
        <w:t xml:space="preserve">who for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(literally,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instead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below)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joy set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words of the</w:t>
        <w:br w:type="textWrapping"/>
        <w:t xml:space="preserve">original thus rendered have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 otherwise </w:t>
        <w:br w:type="textWrapping"/>
        <w:t xml:space="preserve">interpreted both by ancients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</w:t>
        <w:br w:type="textWrapping"/>
        <w:t xml:space="preserve">moderns, The ancient Syria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version,</w:t>
        <w:br w:type="textWrapping"/>
        <w:t xml:space="preserve">Beza, and others, take it to mean,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instead</w:t>
        <w:br w:type="textWrapping"/>
        <w:t xml:space="preserve">of the joy which He had before His incarnation.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  <w:br w:type="textWrapping"/>
        <w:t xml:space="preserve">But this, though not an</w:t>
        <w:br w:type="textWrapping"/>
        <w:t xml:space="preserve">incorrect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rendering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seems to me doubly</w:t>
        <w:br w:type="textWrapping"/>
        <w:t xml:space="preserve">objectionable. First, which many have</w:t>
        <w:br w:type="textWrapping"/>
        <w:t xml:space="preserve">noticed,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He already had could</w:t>
        <w:br w:type="textWrapping"/>
        <w:t xml:space="preserve">not well be designated 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and then, which I have not seen noticed,</w:t>
        <w:br w:type="textWrapping"/>
        <w:t xml:space="preserve">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hardly be used of a state</w:t>
        <w:br w:type="textWrapping"/>
        <w:t xml:space="preserve">of bliss in which one already is, a quiescent</w:t>
        <w:br w:type="textWrapping"/>
        <w:t xml:space="preserve">or pre-existent joy, but more naturally</w:t>
        <w:br w:type="textWrapping"/>
        <w:t xml:space="preserve">applies to joy prompted by some cause of</w:t>
        <w:br w:type="textWrapping"/>
        <w:t xml:space="preserve">active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rejoicing.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 another modi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fica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 </w:t>
        <w:br w:type="textWrapping"/>
        <w:t xml:space="preserve">of this same view is found in Chrysostom, </w:t>
        <w:br w:type="textWrapping"/>
        <w:t xml:space="preserve">viz., that the preferable alternative</w:t>
        <w:br w:type="textWrapping"/>
        <w:t xml:space="preserve">of escaping the cross was before Him,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might have taken it, if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would. And</w:t>
        <w:br w:type="textWrapping"/>
        <w:t xml:space="preserve">so Luther, Calvin, and others. But this</w:t>
        <w:br w:type="textWrapping"/>
        <w:t xml:space="preserve">again, though it might satisfy the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before</w:t>
        <w:br w:type="textWrapping"/>
        <w:t xml:space="preserve">Him,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fall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short of the above sense maintain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 </w:t>
        <w:br w:type="textWrapping"/>
        <w:t xml:space="preserve">for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Erasmus and others explain it,</w:t>
        <w:br w:type="textWrapping"/>
        <w:t xml:space="preserve">that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despised the joys of this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akes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joy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identical with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pleasure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besides</w:t>
        <w:br w:type="textWrapping"/>
        <w:t xml:space="preserve">giving a low and unworthy sense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set before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 making it to mean</w:t>
        <w:br w:type="textWrapping"/>
        <w:t xml:space="preserve">the pleasures of this life. The sense given</w:t>
        <w:br w:type="textWrapping"/>
        <w:t xml:space="preserve">above, “for the joy set before Him,” i.e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as in comparison with, as in exchange for,</w:t>
        <w:br w:type="textWrapping"/>
        <w:t xml:space="preserve">the joy which was to come after in the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</w:t>
        <w:br w:type="textWrapping"/>
        <w:t xml:space="preserve">of His triumph, is adopted by most Commentators,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6Ak5yRYNFoqzEM3HhqpWHHXBWSg==">AMUW2mVMF1LCgOiVJVNfshPAnqqpAGlVGEF1bomCW4YfFhpaUiM9TJI4oGCn4+XN6X1ekyE9noRtIe6N9wGhLDTtNQp1pTLO5zHA9lWJTECKVfWwSHaYfq4=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