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sons, My son, despise not the chastening</w:t>
        <w:br w:type="textWrapping"/>
        <w:t xml:space="preserve">of the Lord, nor faint when corrected by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the Hebrew, “and have no aversion </w:t>
        <w:br w:type="textWrapping"/>
        <w:t xml:space="preserve">to His correction”): {6}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whom the</w:t>
        <w:br w:type="textWrapping"/>
        <w:t xml:space="preserve">Lord loveth, He chasteneth, yea, and</w:t>
        <w:br w:type="textWrapping"/>
        <w:t xml:space="preserve">scourgeth every son whom He receiveth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(this clause is very different in the Hebrew.</w:t>
        <w:br w:type="textWrapping"/>
        <w:t xml:space="preserve">aud our English Bible: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 as a father</w:t>
        <w:br w:type="textWrapping"/>
        <w:t xml:space="preserve">the son in whom he delighteth.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 on</w:t>
        <w:br w:type="textWrapping"/>
        <w:t xml:space="preserve">the difference in my Greek Test.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Receiveth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i.e. takes to him as a veritable</w:t>
        <w:br w:type="textWrapping"/>
        <w:t xml:space="preserve">son, receives in his heart and cherishes).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7, 8.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Application of the passage of</w:t>
        <w:br w:type="textWrapping"/>
        <w:t xml:space="preserve">Scripture to the readers.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question of the various reading here</w:t>
        <w:br w:type="textWrapping"/>
        <w:t xml:space="preserve">hardly be made intelligible to the English</w:t>
        <w:br w:type="textWrapping"/>
        <w:t xml:space="preserve">reader. The meaning is, “It is for chastisement </w:t>
        <w:br w:type="textWrapping"/>
        <w:t xml:space="preserve">that ye are enduring, not for</w:t>
        <w:br w:type="textWrapping"/>
        <w:t xml:space="preserve">punishment, not for any evil purpose.”</w:t>
        <w:br w:type="textWrapping"/>
        <w:t xml:space="preserve">“Your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like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will</w:t>
        <w:br w:type="textWrapping"/>
        <w:t xml:space="preserve">not be thrown away. He had joy before</w:t>
        <w:br w:type="textWrapping"/>
        <w:t xml:space="preserve">Him, you have life (ver. 9) before you.”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for chastisement that ye are en-</w:t>
        <w:br w:type="textWrapping"/>
        <w:t xml:space="preserve">during: as with sons God is dealing</w:t>
        <w:br w:type="textWrapping"/>
        <w:t xml:space="preserve">with you, For what son is there whom</w:t>
        <w:br w:type="textWrapping"/>
        <w:t xml:space="preserve">the (i.e., his) father chasteneth not?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 ye are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(separate from,</w:t>
        <w:br w:type="textWrapping"/>
        <w:t xml:space="preserve">no partakers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chastisement, of which</w:t>
        <w:br w:type="textWrapping"/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(God's sons: or those above mentioned,</w:t>
        <w:br w:type="textWrapping"/>
        <w:t xml:space="preserve">ch. xi., which is better, on account of the</w:t>
        <w:br w:type="textWrapping"/>
        <w:t xml:space="preserve">perfect verb)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have been made partakers,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ye are bastards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(beneath the attention</w:t>
        <w:br w:type="textWrapping"/>
        <w:t xml:space="preserve">and affectionate superintendence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not sons.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  <w:br w:type="textWrapping"/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brings in a fresh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“furthermore,”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once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tense is imperfect, and is used of a</w:t>
        <w:br w:type="textWrapping"/>
        <w:t xml:space="preserve">state of former habit)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fathers of our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chastisers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object,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chastisers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predicate: not</w:t>
        <w:br w:type="textWrapping"/>
        <w:t xml:space="preserve">as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had fathers of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esh who corrected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is an ungr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mmatical </w:t>
        <w:br w:type="textWrapping"/>
        <w:t xml:space="preserve">rendering),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reverenced</w:t>
        <w:br w:type="textWrapping"/>
        <w:t xml:space="preserve">them: shall we not much rather be in subjection </w:t>
        <w:br w:type="textWrapping"/>
        <w:t xml:space="preserve">to the Father of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[see also below] the other</w:t>
        <w:br w:type="textWrapping"/>
        <w:t xml:space="preserve">is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ajestic, and more in accord with</w:t>
        <w:br w:type="textWrapping"/>
        <w:t xml:space="preserve">the text which probably was before the</w:t>
        <w:br w:type="textWrapping"/>
        <w:t xml:space="preserve">Writer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mind, Numb.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and again</w:t>
        <w:br w:type="textWrapping"/>
        <w:t xml:space="preserve">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(viz, in life, eternal)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iry arises out of the expression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used, in what sense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arthily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thers are said to be the fathers of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esh,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God the Father of (our) spirits.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given in my Greek Test. the various</w:t>
        <w:br w:type="textWrapping"/>
        <w:t xml:space="preserve">opinions, and have come to this conclusion,</w:t>
        <w:br w:type="textWrapping"/>
        <w:t xml:space="preserve">that I would understand the expression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an exalted contrast of God, a Spirit Himself, </w:t>
        <w:br w:type="textWrapping"/>
        <w:t xml:space="preserve">and the Creator of spirits, His like,</w:t>
        <w:br w:type="textWrapping"/>
        <w:t xml:space="preserve">to men, flesh themselves, and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nitors </w:t>
        <w:br w:type="textWrapping"/>
        <w:t xml:space="preserve">of fleshly bodies, their like.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argument from the</w:t>
        <w:br w:type="textWrapping"/>
        <w:t xml:space="preserve">stronger consideration is strengthened, by</w:t>
        <w:br w:type="textWrapping"/>
        <w:t xml:space="preserve">ing out the difference between the</w:t>
        <w:br w:type="textWrapping"/>
        <w:t xml:space="preserve">two chastiseme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as to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indeed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arthly parts)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YUoXCuchPdxe9SUuohhgM+ilaw==">CgMxLjA4AHIhMUhhSmVfUFRvZ25CczlOak04VW1xQXVXVU5BenlIQXIw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