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 well lest any one falling short of</w:t>
        <w:br w:type="textWrapping"/>
        <w:t xml:space="preserve">the 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iv. 1. The</w:t>
        <w:br w:type="textWrapping"/>
        <w:t xml:space="preserve">whole sentence is imitated from Deut. xxix.</w:t>
        <w:br w:type="textWrapping"/>
        <w:t xml:space="preserve">18: and the sense passes on to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est any root of bitterness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the same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bitt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root,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itterness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the origin and the ingrained character of</w:t>
        <w:br w:type="textWrapping"/>
        <w:t xml:space="preserve">the root, not its mere attribute. So Chrysostom </w:t>
        <w:br w:type="textWrapping"/>
        <w:t xml:space="preserve">well, “He says 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bitter,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but,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itterness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a bitter root might bring</w:t>
        <w:br w:type="textWrapping"/>
        <w:t xml:space="preserve">forth sweet fruit, but a root and fount and</w:t>
        <w:br w:type="textWrapping"/>
        <w:t xml:space="preserve">foundation of bitterness can never bear</w:t>
        <w:br w:type="textWrapping"/>
        <w:t xml:space="preserve">sweet fruit: for all things are bitter, it</w:t>
        <w:br w:type="textWrapping"/>
        <w:t xml:space="preserve">has nothing sweet; all is bitter, all is unsweet, </w:t>
        <w:br w:type="textWrapping"/>
        <w:t xml:space="preserve">all is full of hate and abomination”)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springing up,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trouble you, and by its</w:t>
        <w:br w:type="textWrapping"/>
        <w:t xml:space="preserve">means the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whole congregation:</w:t>
        <w:br w:type="textWrapping"/>
        <w:t xml:space="preserve">see Gal. v. 9 quoted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polluted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ow? by intercourse, by compromise,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over-persuasion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imitation. The kind</w:t>
        <w:br w:type="textWrapping"/>
        <w:t xml:space="preserve">of pollution he explains in the next verse</w:t>
        <w:br w:type="textWrapping"/>
        <w:t xml:space="preserve">to arise from fornication and profanity);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fornicator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be taken</w:t>
        <w:br w:type="textWrapping"/>
        <w:t xml:space="preserve">literally, not as alluding to spiritual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nicat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ion, </w:t>
        <w:br w:type="textWrapping"/>
        <w:t xml:space="preserve">see Deut. xxxi. 16; Exod. xxxiv.</w:t>
        <w:br w:type="textWrapping"/>
        <w:t xml:space="preserve">15 f.: for as Delitzsch observes, this sense</w:t>
        <w:br w:type="textWrapping"/>
        <w:t xml:space="preserve">is foreign to the New Test.,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Apocalypse: and it is very unlikely</w:t>
        <w:br w:type="textWrapping"/>
        <w:t xml:space="preserve">that the Writer should have used a meaning </w:t>
        <w:br w:type="textWrapping"/>
        <w:t xml:space="preserve">lying so far from the context, and not</w:t>
        <w:br w:type="textWrapping"/>
        <w:t xml:space="preserve">suggested either by the passage of Deut.</w:t>
        <w:br w:type="textWrapping"/>
        <w:t xml:space="preserve">to which he was before alluding, or by the</w:t>
        <w:br w:type="textWrapping"/>
        <w:t xml:space="preserve">history of Esau which he is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Nearly connected with the question </w:t>
        <w:br w:type="textWrapping"/>
        <w:t xml:space="preserve">of the scuse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forni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that of</w:t>
        <w:br w:type="textWrapping"/>
        <w:t xml:space="preserve">the punctuation: whether by a comma after</w:t>
        <w:br w:type="textWrapping"/>
        <w:t xml:space="preserve">it we are to sever it from connexion with</w:t>
        <w:br w:type="textWrapping"/>
        <w:t xml:space="preserve">Esau, or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Commentators join it</w:t>
        <w:br w:type="textWrapping"/>
        <w:t xml:space="preserve">with what follows: and explain it partly of</w:t>
        <w:br w:type="textWrapping"/>
        <w:t xml:space="preserve">the gluttony of Esau, partly of his having</w:t>
        <w:br w:type="textWrapping"/>
        <w:t xml:space="preserve">wedded strange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rtly by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fornicator which is given him</w:t>
        <w:br w:type="textWrapping"/>
        <w:t xml:space="preserve">by later Jewish tradition. But others</w:t>
        <w:br w:type="textWrapping"/>
        <w:t xml:space="preserve">divide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what</w:t>
        <w:br w:type="textWrapping"/>
        <w:t xml:space="preserve">follows. It seems hardly possible to decide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character of Esau, from Scripture as</w:t>
        <w:br w:type="textWrapping"/>
        <w:t xml:space="preserve">well as tradition, will very well hear the</w:t>
        <w:br w:type="textWrapping"/>
        <w:t xml:space="preserve">designation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fornicator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 balance of</w:t>
        <w:br w:type="textWrapping"/>
        <w:t xml:space="preserve">the sentence is better preserved by applying </w:t>
        <w:br w:type="textWrapping"/>
        <w:t xml:space="preserve">both to him, than by leaving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ornicator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insulated),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profane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</w:t>
        <w:br w:type="textWrapping"/>
        <w:t xml:space="preserve">mun of low views, who has no appreciation</w:t>
        <w:br w:type="textWrapping"/>
        <w:t xml:space="preserve">of any high or divine thing),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Esau, who</w:t>
        <w:br w:type="textWrapping"/>
        <w:t xml:space="preserve">for one meal sold his own birthrigh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(the</w:t>
        <w:br w:type="textWrapping"/>
        <w:t xml:space="preserve">reflexive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must be read, may</w:t>
        <w:br w:type="textWrapping"/>
        <w:t xml:space="preserve">seem to be superfluous; but it serves to</w:t>
        <w:br w:type="textWrapping"/>
        <w:t xml:space="preserve">intensify the unworthiness of the act).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(gives a reason for the caution,</w:t>
        <w:br w:type="textWrapping"/>
        <w:t xml:space="preserve">from the terrible result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au’s case)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was a fact of which no Hebrew</w:t>
        <w:br w:type="textWrapping"/>
        <w:t xml:space="preserve">could be ignorant)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when he afterward</w:t>
        <w:br w:type="textWrapping"/>
        <w:t xml:space="preserve">on his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dishonoured his inheritance,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was in his turn rejected from the bless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wished to inherit the blessing, he was</w:t>
        <w:br w:type="textWrapping"/>
        <w:t xml:space="preserve">rejected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supply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there is no reason why both</w:t>
        <w:br w:type="textWrapping"/>
        <w:t xml:space="preserve">should not be joined.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blessing</w:t>
        <w:br w:type="textWrapping"/>
        <w:t xml:space="preserve">was God’s blessing; his father’s rejection</w:t>
        <w:br w:type="textWrapping"/>
        <w:t xml:space="preserve">was God’s rejection):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found not</w:t>
        <w:br w:type="textWrapping"/>
        <w:t xml:space="preserve">place of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father’s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former is held</w:t>
        <w:br w:type="textWrapping"/>
        <w:t xml:space="preserve">by 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expositors: by Luther,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alvin, and many others. The latter, by</w:t>
        <w:br w:type="textWrapping"/>
        <w:t xml:space="preserve">Beza, and most of the moderns. But the</w:t>
        <w:br w:type="textWrapping"/>
        <w:t xml:space="preserve">former I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 to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admissible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se. It is no mean argument for it, that</w:t>
        <w:br w:type="textWrapping"/>
        <w:t xml:space="preserve">the Fathers thought not of the other,</w:t>
        <w:br w:type="textWrapping"/>
        <w:t xml:space="preserve">though it would have been so useful to</w:t>
        <w:br w:type="textWrapping"/>
        <w:t xml:space="preserve">them in the Novatian controversy. Theodore of </w:t>
        <w:br w:type="textWrapping"/>
        <w:t xml:space="preserve">Mopsuestia, though he wrests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those who wished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preclude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never hints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any other mean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+5BIDDPh5glzlzqhnMLhN5cHEw==">AMUW2mVrfGnBeDFgaKDiow+hFcWyNunooh91z93qJlHBbK+o1P3GiUw0kJn2XBjHi4+yQL3NDeTu2a/WgmIIiiLfxMCboqd+6wC8uvC0y4MQjCfCYf4h9E4=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