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 added to them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 literally. See Deut.</w:t>
        <w:br w:type="textWrapping"/>
        <w:t xml:space="preserve">v. 25. Calvin explains the sense, “We</w:t>
        <w:br w:type="textWrapping"/>
        <w:t xml:space="preserve">must not understand that the people refused</w:t>
        <w:br w:type="textWrapping"/>
        <w:t xml:space="preserve">to hear the words of God, but deprecated</w:t>
        <w:br w:type="textWrapping"/>
        <w:t xml:space="preserve">hearing them from God Himself. The</w:t>
        <w:br w:type="textWrapping"/>
        <w:t xml:space="preserve">person of Moses being interposed, in some</w:t>
        <w:br w:type="textWrapping"/>
        <w:t xml:space="preserve">degree mitigated their fear”):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20, 21.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Parenthetical, explaining the reason of</w:t>
        <w:br w:type="textWrapping"/>
        <w:t xml:space="preserve">this horror on the part of the hearers.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{20}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they could not bear that which was</w:t>
        <w:br w:type="textWrapping"/>
        <w:t xml:space="preserve">commanded, Even if a beast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(much more if</w:t>
        <w:br w:type="textWrapping"/>
        <w:t xml:space="preserve">a man)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touch the mountain, it shall be</w:t>
        <w:br w:type="textWrapping"/>
        <w:t xml:space="preserve">stoned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(an abbreviation of Exod. xix. 12,13):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(this clause is diversely punctuated.</w:t>
        <w:br w:type="textWrapping"/>
        <w:t xml:space="preserve">Before Beza, there was no comma 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and the sense was read straight on, “And</w:t>
        <w:br w:type="textWrapping"/>
        <w:t xml:space="preserve">so terrible was the sight, [that] Moses</w:t>
        <w:br w:type="textWrapping"/>
        <w:t xml:space="preserve">said”—as in A.V. And thus, as Bleek</w:t>
        <w:br w:type="textWrapping"/>
        <w:t xml:space="preserve">well observes, should we have punctuated</w:t>
        <w:br w:type="textWrapping"/>
        <w:t xml:space="preserve">in an Epistle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St. Paul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who is full of</w:t>
        <w:br w:type="textWrapping"/>
        <w:t xml:space="preserve">these broken constructions. But nothing</w:t>
        <w:br w:type="textWrapping"/>
        <w:t xml:space="preserve">can be more different than the style of this</w:t>
        <w:br w:type="textWrapping"/>
        <w:t xml:space="preserve">Epistle, which is weighed and rhetorically</w:t>
        <w:br w:type="textWrapping"/>
        <w:t xml:space="preserve">balanced with constant care. There can be</w:t>
        <w:br w:type="textWrapping"/>
        <w:t xml:space="preserve">little doubt in any who take this style into</w:t>
        <w:br w:type="textWrapping"/>
        <w:t xml:space="preserve">account, that the punctuation which began</w:t>
        <w:br w:type="textWrapping"/>
        <w:t xml:space="preserve">with Beza is right, viz. the setting a comma</w:t>
        <w:br w:type="textWrapping"/>
        <w:t xml:space="preserve">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regarding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 terrible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sight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a parenthesis), 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 fearful was that</w:t>
        <w:br w:type="textWrapping"/>
        <w:t xml:space="preserve">which was revealed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(which appeared to</w:t>
        <w:br w:type="textWrapping"/>
        <w:t xml:space="preserve">them as a vision of the glory and majesty of</w:t>
        <w:br w:type="textWrapping"/>
        <w:t xml:space="preserve">Jehovah),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Moses said, I am in great terror</w:t>
        <w:br w:type="textWrapping"/>
        <w:t xml:space="preserve">and in trembling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 such saying of Moses</w:t>
        <w:br w:type="textWrapping"/>
        <w:t xml:space="preserve">at this time is to be found in the sacred</w:t>
        <w:br w:type="textWrapping"/>
        <w:t xml:space="preserve">narrative. In Deut. ix. 19, he says,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was</w:t>
        <w:br w:type="textWrapping"/>
        <w:t xml:space="preserve">afraid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(in the Septuagint, “I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afraid”):</w:t>
        <w:br w:type="textWrapping"/>
        <w:t xml:space="preserve">but this refers to the time when Moses</w:t>
        <w:br w:type="textWrapping"/>
        <w:t xml:space="preserve">went up to the mount after he had broken</w:t>
        <w:br w:type="textWrapping"/>
        <w:t xml:space="preserve">the tables. Our Writer probably transfers</w:t>
        <w:br w:type="textWrapping"/>
        <w:t xml:space="preserve">these words from that time to this, indicative </w:t>
        <w:br w:type="textWrapping"/>
        <w:t xml:space="preserve">of the terror which Moses felt at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divine presence on Sinai. Some have supposed </w:t>
        <w:br w:type="textWrapping"/>
        <w:t xml:space="preserve">that the saying is taken from some</w:t>
        <w:br w:type="textWrapping"/>
        <w:t xml:space="preserve">tradition: but none has 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justify the idea):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22—24.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Contrast to the above negation, </w:t>
        <w:br w:type="textWrapping"/>
        <w:t xml:space="preserve">in setting forth that to which they are</w:t>
        <w:br w:type="textWrapping"/>
        <w:t xml:space="preserve">come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{22}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ye have drawn near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both congregations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rew near, Deut. iv. 11: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 that, to which, So that</w:t>
        <w:br w:type="textWrapping"/>
        <w:t xml:space="preserve">Chrysostom misses the mark when he says,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drew not near, but stood afar off: so</w:t>
        <w:br w:type="textWrapping"/>
        <w:t xml:space="preserve">even did Moses: but ye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drawn near”)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mount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 at length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mountain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expressed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nt</w:t>
        <w:br w:type="textWrapping"/>
        <w:t xml:space="preserve">Sion, the abode of God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loved</w:t>
        <w:br w:type="textWrapping"/>
        <w:t xml:space="preserve">and where He will abide continual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ly,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used to signify, not its mere representative,</w:t>
        <w:br w:type="textWrapping"/>
        <w:t xml:space="preserve">which men know by that 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but the</w:t>
        <w:br w:type="textWrapping"/>
        <w:t xml:space="preserve">reality, God’s own abode in heaven. See</w:t>
        <w:br w:type="textWrapping"/>
        <w:t xml:space="preserve">Ps. lxxviii. 68, ex. 2,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xxxii,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xxviii. 16; Joel 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2; Micah iv. 1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Obad. 17,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 the city of the living</w:t>
        <w:br w:type="textWrapping"/>
        <w:t xml:space="preserve">God, the heavenly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earthly</w:t>
        <w:br w:type="textWrapping"/>
        <w:t xml:space="preserve">Jerusalem, situate on Mount Zion, was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 great King,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 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5, so in a</w:t>
        <w:br w:type="textWrapping"/>
        <w:t xml:space="preserve">more blessed sense is that heavenly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ity the</w:t>
        <w:br w:type="textWrapping"/>
        <w:t xml:space="preserve">city of the living God. He is its maker</w:t>
        <w:br w:type="textWrapping"/>
        <w:t xml:space="preserve">and builder, ch. xi. 10: nor only so, but</w:t>
        <w:br w:type="textWrapping"/>
        <w:t xml:space="preserve">also evermore dwells in it with the light</w:t>
        <w:br w:type="textWrapping"/>
        <w:t xml:space="preserve">of His presence,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 Rev. xxi. 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–24):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difficult question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punctuation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been dealt with in my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Testament. The matter would be</w:t>
        <w:br w:type="textWrapping"/>
        <w:t xml:space="preserve">unintelligible to the English reader. It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say that the Writer begins with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innumerable company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myriads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  <w:br w:type="textWrapping"/>
        <w:t xml:space="preserve">in order afterwards to say of what</w:t>
        <w:br w:type="textWrapping"/>
        <w:t xml:space="preserve">these myriads consist. Adopting then this</w:t>
        <w:br w:type="textWrapping"/>
        <w:t xml:space="preserve">-ngement, the verse will stand,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</w:t>
        <w:br w:type="textWrapping"/>
        <w:t xml:space="preserve">myriads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is commonly used of the</w:t>
        <w:br w:type="textWrapping"/>
        <w:t xml:space="preserve">angelic company surrounding Jehovah),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dGjI1h6x9XJc3tt3p9UtzcLk7A==">CgMxLjA4AHIhMThzdWtjbzFVczB6MHc1SDJUM0xiblluTUlxcXlnMU5j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