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in the A.V. and by some Commentators, </w:t>
        <w:br w:type="textWrapping"/>
        <w:t xml:space="preserve">Chrysostom included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</w:t>
        <w:br w:type="textWrapping"/>
        <w:t xml:space="preserve">arrangement of the words in the original</w:t>
        <w:br w:type="textWrapping"/>
        <w:t xml:space="preserve">is against this: and so is the context, in</w:t>
        <w:br w:type="textWrapping"/>
        <w:t xml:space="preserve">which the whole is of a hortatory character: </w:t>
        <w:br w:type="textWrapping"/>
        <w:t xml:space="preserve">the very same collocation of words</w:t>
        <w:br w:type="textWrapping"/>
        <w:t xml:space="preserve">immediately follows in ver. 5, where no</w:t>
        <w:br w:type="textWrapping"/>
        <w:t xml:space="preserve">one suggests the indicative rendering.</w:t>
        <w:br w:type="textWrapping"/>
        <w:t xml:space="preserve">The imperative view has accordingly been</w:t>
        <w:br w:type="textWrapping"/>
        <w:t xml:space="preserve">taken by very many ancient Commentators, </w:t>
        <w:br w:type="textWrapping"/>
        <w:t xml:space="preserve">and the great mass of moderns.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 supplied not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 have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voured </w:t>
        <w:br w:type="textWrapping"/>
        <w:t xml:space="preserve">to shew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 clause carries with it the anticipation </w:t>
        <w:br w:type="textWrapping"/>
        <w:t xml:space="preserve">of condemnation in the term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Man may, or may not,</w:t>
        <w:br w:type="textWrapping"/>
        <w:t xml:space="preserve">punish them: one thing is sure: they</w:t>
        <w:br w:type="textWrapping"/>
        <w:t xml:space="preserve">shall come into judgment, and if so into</w:t>
        <w:br w:type="textWrapping"/>
        <w:t xml:space="preserve">condemnation, when God shall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dge all.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5, 6.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{5}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usually couples with</w:t>
        <w:br w:type="textWrapping"/>
        <w:t xml:space="preserve">filthy desire,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filthy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both of them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ncompatible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kingdom of God: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 Cor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v. 10,11; vi.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Eph. v. 3,</w:t>
        <w:br w:type="textWrapping"/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Col. iii. 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your manner of life be</w:t>
        <w:br w:type="textWrapping"/>
        <w:t xml:space="preserve">voi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 of avar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contented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(sufficed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) with</w:t>
        <w:br w:type="textWrapping"/>
        <w:t xml:space="preserve">things present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ch. x. 23, God, already</w:t>
        <w:br w:type="textWrapping"/>
        <w:t xml:space="preserve">named, ver.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said, I will not leave</w:t>
        <w:br w:type="textWrapping"/>
        <w:t xml:space="preserve">thee, no nor will I forsake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(passages</w:t>
        <w:br w:type="textWrapping"/>
        <w:t xml:space="preserve">bearing some resemblance to this are found</w:t>
        <w:br w:type="textWrapping"/>
        <w:t xml:space="preserve">in the Old Test., but nowhere the words</w:t>
        <w:br w:type="textWrapping"/>
        <w:t xml:space="preserve">themselves: see Josh, i. 5: also, Gen.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xviii. 15; 1 Chron. 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20; Deut.</w:t>
        <w:br w:type="textWrapping"/>
        <w:t xml:space="preserve">xxxi. 6, 8. But in Philo we have the</w:t>
        <w:br w:type="textWrapping"/>
        <w:t xml:space="preserve">same quotation made, and in the very</w:t>
        <w:br w:type="textWrapping"/>
        <w:t xml:space="preserve">same Greek words. This is certainly singular, </w:t>
        <w:br w:type="textWrapping"/>
        <w:t xml:space="preserve">and cannot be mere coincidence.</w:t>
        <w:br w:type="textWrapping"/>
        <w:t xml:space="preserve">Bleek and Lünemann suppose the Writer</w:t>
        <w:br w:type="textWrapping"/>
        <w:t xml:space="preserve">to have made the citation direct from Philo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the Introd. § i., par 156], whereas</w:t>
        <w:br w:type="textWrapping"/>
        <w:t xml:space="preserve">Delitzsch believes that the expression was</w:t>
        <w:br w:type="textWrapping"/>
        <w:t xml:space="preserve">taken from Deut. xxxi. 6, and had</w:t>
        <w:br w:type="textWrapping"/>
        <w:t xml:space="preserve">become inwoven into some liturgical or</w:t>
        <w:br w:type="textWrapping"/>
        <w:t xml:space="preserve">homiletic portion of the services in the</w:t>
        <w:br w:type="textWrapping"/>
        <w:t xml:space="preserve">Hellenistic synagogue):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 we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(‘are in the habit of saying,’ ‘say always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say’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say,’ both</w:t>
        <w:br w:type="textWrapping"/>
        <w:t xml:space="preserve">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weaken the confidence expressed)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confidence,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lm, and probably used of the Father,</w:t>
        <w:br w:type="textWrapping"/>
        <w:t xml:space="preserve">as in other citations in this Epistle, e.g.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vii. 21; viii. 8–11; x. 16, 30; xii. 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al., and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 citation, ch. viii.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  <w:br w:type="textWrapping"/>
        <w:t xml:space="preserve">my helper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(not in Hebrew),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not be afraid: what shall man do unto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is the connexion, both in the</w:t>
        <w:br w:type="textWrapping"/>
        <w:t xml:space="preserve">Hebrew and here: not, “I will not be</w:t>
        <w:br w:type="textWrapping"/>
        <w:t xml:space="preserve">afraid what man shall do unto me,” as the</w:t>
        <w:br w:type="textWrapping"/>
        <w:t xml:space="preserve">English Prayer Book, after the vulgate,</w:t>
        <w:br w:type="textWrapping"/>
        <w:t xml:space="preserve">which is an ungrammatical rendering)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Remember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(may be taken in two ways,</w:t>
        <w:br w:type="textWrapping"/>
        <w:t xml:space="preserve">as Theophylact says: either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remember to</w:t>
        <w:br w:type="textWrapping"/>
        <w:t xml:space="preserve">help them in their bodily wants,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remember </w:t>
        <w:br w:type="textWrapping"/>
        <w:t xml:space="preserve">to imitate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former</w:t>
        <w:br w:type="textWrapping"/>
        <w:t xml:space="preserve">meaning would agree with ver. 3: but it</w:t>
        <w:br w:type="textWrapping"/>
        <w:t xml:space="preserve">is plain from what follows here that the</w:t>
        <w:br w:type="textWrapping"/>
        <w:t xml:space="preserve">course of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past, and it is</w:t>
        <w:br w:type="textWrapping"/>
        <w:t xml:space="preserve">remembering with a view to imitation that</w:t>
        <w:br w:type="textWrapping"/>
        <w:t xml:space="preserve">is enjoined)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your leaders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faith)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that kind, who)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spoke</w:t>
        <w:br w:type="textWrapping"/>
        <w:t xml:space="preserve">to you the 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 tense</w:t>
        <w:br w:type="textWrapping"/>
        <w:t xml:space="preserve">shews that this speaking was over, and</w:t>
        <w:br w:type="textWrapping"/>
        <w:t xml:space="preserve">numbers these leaders among those in ch.</w:t>
        <w:br w:type="textWrapping"/>
        <w:t xml:space="preserve">ii,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those who heard the Lord,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whom the salvation of the Gospel was confirmed </w:t>
        <w:br w:type="textWrapping"/>
        <w:t xml:space="preserve">to them”),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whom surveying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contemplating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searching from one end</w:t>
        <w:br w:type="textWrapping"/>
        <w:t xml:space="preserve">to the 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termination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perhaps to be inferred that these died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dmORSl8Yrx6z0vhhFe16q7SKpQ==">CgMxLjA4AHIhMWs0VTZoekhxdWo4UDl3dHQzTERaNjRCTUlwSnc2ZTZt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