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about to introduce. And this view has</w:t>
        <w:br w:type="textWrapping"/>
        <w:t xml:space="preserve">just so much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in it, that there is no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emphasis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altar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altar</w:t>
        <w:br w:type="textWrapping"/>
        <w:t xml:space="preserve">bears only a secondary place in the figure;</w:t>
        <w:br w:type="textWrapping"/>
        <w:t xml:space="preserve">but still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think that it has not a</w:t>
        <w:br w:type="textWrapping"/>
        <w:t xml:space="preserve">definite meaning. Others understand by</w:t>
        <w:br w:type="textWrapping"/>
        <w:t xml:space="preserve">the altar,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again has</w:t>
        <w:br w:type="textWrapping"/>
        <w:t xml:space="preserve">so much truth in it, that the Victim</w:t>
        <w:br w:type="textWrapping"/>
        <w:t xml:space="preserve">is so superior to the altar, as to cast it</w:t>
        <w:br w:type="textWrapping"/>
        <w:t xml:space="preserve">altogether into shade; but still is not</w:t>
        <w:br w:type="textWrapping"/>
        <w:t xml:space="preserve">Himself the altar. Some again understand,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table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at which we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the Lord’s Supper. This is so far true,</w:t>
        <w:br w:type="textWrapping"/>
        <w:t xml:space="preserve">that that table may be said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us the Cross whereupon the Sacrifice was</w:t>
        <w:br w:type="textWrapping"/>
        <w:t xml:space="preserve">offered, just as the bread and wine, laid on</w:t>
        <w:br w:type="textWrapping"/>
        <w:t xml:space="preserve">it, represent the oblation itself: but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the altar, in any propriety of language,</w:t>
        <w:br w:type="textWrapping"/>
        <w:t xml:space="preserve">however we may be justified, in common</w:t>
        <w:br w:type="textWrapping"/>
        <w:t xml:space="preserve">parlance, in so calling it. Some again</w:t>
        <w:br w:type="textWrapping"/>
        <w:t xml:space="preserve">have interpreted it to mean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heavenly</w:t>
        <w:br w:type="textWrapping"/>
        <w:t xml:space="preserve">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 Christ now offers the virtue</w:t>
        <w:br w:type="textWrapping"/>
        <w:t xml:space="preserve">of His Blood to the Father for us. This</w:t>
        <w:br w:type="textWrapping"/>
        <w:t xml:space="preserve">again is so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that it is the antitype</w:t>
        <w:br w:type="textWrapping"/>
        <w:t xml:space="preserve">of the Cross, just as the Cross is the antitype </w:t>
        <w:br w:type="textWrapping"/>
        <w:t xml:space="preserve">of the Lord’s table: but we do not</w:t>
        <w:br w:type="textWrapping"/>
        <w:t xml:space="preserve">want, in this word, the heavenly thing represented </w:t>
        <w:br w:type="textWrapping"/>
        <w:t xml:space="preserve">by, any more than the enduring</w:t>
        <w:br w:type="textWrapping"/>
        <w:t xml:space="preserve">ordinance representing, the original historic</w:t>
        <w:br w:type="textWrapping"/>
        <w:t xml:space="preserve">concrete material alt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want that altar</w:t>
        <w:br w:type="textWrapping"/>
        <w:t xml:space="preserve">itself: and that altar is, the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</w:t>
        <w:br w:type="textWrapping"/>
        <w:t xml:space="preserve">which the Lord suffered. That is our altar:</w:t>
        <w:br w:type="textWrapping"/>
        <w:t xml:space="preserve">not to be emphasized, nor exalted into any</w:t>
        <w:br w:type="textWrapping"/>
        <w:t xml:space="preserve">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parison with the adorable Victim thereon</w:t>
        <w:br w:type="textWrapping"/>
        <w:t xml:space="preserve">offered; but still our altar, that wherein</w:t>
        <w:br w:type="textWrapping"/>
        <w:t xml:space="preserve">we glory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for which as for our altars.</w:t>
        <w:br w:type="textWrapping"/>
        <w:t xml:space="preserve">we contend: of which our banners, our</w:t>
        <w:br w:type="textWrapping"/>
        <w:t xml:space="preserve">tokens, our adornments, our churches, are</w:t>
        <w:br w:type="textWrapping"/>
        <w:t xml:space="preserve">full: severed from which, we know not</w:t>
        <w:br w:type="textWrapping"/>
        <w:t xml:space="preserve">Christ; laid upon which, He is the power</w:t>
        <w:br w:type="textWrapping"/>
        <w:t xml:space="preserve">of God, and the wisdom of God.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so it</w:t>
        <w:br w:type="textWrapping"/>
        <w:t xml:space="preserve">is here explained by most of the best Commentators)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eat of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esp. 1 Cor.</w:t>
        <w:br w:type="textWrapping"/>
        <w:t xml:space="preserve">ix.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have not licence who serve</w:t>
        <w:br w:type="textWrapping"/>
        <w:t xml:space="preserve">the tabernacle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 are these? Some,</w:t>
        <w:br w:type="textWrapping"/>
        <w:t xml:space="preserve">as Schlichting, Morus, and strange to say</w:t>
        <w:br w:type="textWrapping"/>
        <w:t xml:space="preserve">recently Hofma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n, understand by them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same, viz.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Christians, as the subject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 Christians have an altar whereof</w:t>
        <w:br w:type="textWrapping"/>
        <w:t xml:space="preserve">[even] they who serve the [Christian] tabernacle </w:t>
        <w:br w:type="textWrapping"/>
        <w:t xml:space="preserve">have no right to eat: i.e. as explained</w:t>
        <w:br w:type="textWrapping"/>
        <w:t xml:space="preserve">by Hofmann, as the high priest himself did</w:t>
        <w:br w:type="textWrapping"/>
        <w:t xml:space="preserve">not eat of the sin-offerings whose blood was</w:t>
        <w:br w:type="textWrapping"/>
        <w:t xml:space="preserve">brought into the tabernacle, but they were</w:t>
        <w:br w:type="textWrapping"/>
        <w:t xml:space="preserve">burnt without the camp, so we Christians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ave no sacrifice of which we have any right</w:t>
        <w:br w:type="textWrapping"/>
        <w:t xml:space="preserve">to eat,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further profi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derived from</w:t>
        <w:br w:type="textWrapping"/>
        <w:t xml:space="preserve">that 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sacrific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by which we have bee</w:t>
        <w:br w:type="textWrapping"/>
        <w:t xml:space="preserve">reconciled to God. But this is 1) false in</w:t>
        <w:br w:type="textWrapping"/>
        <w:t xml:space="preserve">fact. 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a right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eat of our Sacrifice, </w:t>
        <w:br w:type="textWrapping"/>
        <w:t xml:space="preserve">and are commanded so to do. All</w:t>
        <w:br w:type="textWrapping"/>
        <w:t xml:space="preserve">that our Lord says of eating His Flesh and</w:t>
        <w:br w:type="textWrapping"/>
        <w:t xml:space="preserve">drinking His Blood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it how we</w:t>
        <w:br w:type="textWrapping"/>
        <w:t xml:space="preserve">will] would be nullified and set aside by</w:t>
        <w:br w:type="textWrapping"/>
        <w:t xml:space="preserve">such an interpretation. And 2) it is directly</w:t>
        <w:br w:type="textWrapping"/>
        <w:t xml:space="preserve">against the whole context, in which the</w:t>
        <w:br w:type="textWrapping"/>
        <w:t xml:space="preserve">meats, whatever they are, are pronounced</w:t>
        <w:br w:type="textWrapping"/>
        <w:t xml:space="preserve">profitless, and they who walked in them</w:t>
        <w:br w:type="textWrapping"/>
        <w:t xml:space="preserve">contrasted with us who have higher privileges. </w:t>
        <w:br w:type="textWrapping"/>
        <w:t xml:space="preserve">To what purpose then would it be</w:t>
        <w:br w:type="textWrapping"/>
        <w:t xml:space="preserve">to say, that we have an altar of which we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at? that we have a sacrifice which</w:t>
        <w:br w:type="textWrapping"/>
        <w:t xml:space="preserve">brings us no profit, but only shame? 1</w:t>
        <w:br w:type="textWrapping"/>
        <w:t xml:space="preserve">pass over the interpretation which under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ands </w:t>
        <w:br w:type="textWrapping"/>
        <w:t xml:space="preserve">by the words some particular class</w:t>
        <w:br w:type="textWrapping"/>
        <w:t xml:space="preserve">of Christians among the Hebrews, because</w:t>
        <w:br w:type="textWrapping"/>
        <w:t xml:space="preserve">it involves the anachronism of a distinction</w:t>
        <w:br w:type="textWrapping"/>
        <w:t xml:space="preserve">between clergy and laity which certainly</w:t>
        <w:br w:type="textWrapping"/>
        <w:t xml:space="preserve">then had no place: and also because it</w:t>
        <w:br w:type="textWrapping"/>
        <w:t xml:space="preserve">would furnish no sense at all suiting the</w:t>
        <w:br w:type="textWrapping"/>
        <w:t xml:space="preserve">passage, referring as it then would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Christians only, not to all. The only true</w:t>
        <w:br w:type="textWrapping"/>
        <w:t xml:space="preserve">reference of our words, as also that which</w:t>
        <w:br w:type="textWrapping"/>
        <w:t xml:space="preserve">has been all but universally acknowledged,</w:t>
        <w:br w:type="textWrapping"/>
        <w:t xml:space="preserve">is that to the Jewish priesthood, and in</w:t>
        <w:br w:type="textWrapping"/>
        <w:t xml:space="preserve">them to those who have part with them in</w:t>
        <w:br w:type="textWrapping"/>
        <w:t xml:space="preserve">serving the rites and ordinances of the</w:t>
        <w:br w:type="textWrapping"/>
        <w:t xml:space="preserve">ceremonial law. These have no right to eat</w:t>
        <w:br w:type="textWrapping"/>
        <w:t xml:space="preserve">of our altar: for just as the bodies of those</w:t>
        <w:br w:type="textWrapping"/>
        <w:t xml:space="preserve">beasts whose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brought into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sanctuary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burnt without the camp, so</w:t>
        <w:br w:type="textWrapping"/>
        <w:t xml:space="preserve">Jesus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fered altogether without the gate</w:t>
        <w:br w:type="textWrapping"/>
        <w:t xml:space="preserve">of legal Judaism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Let us then not tarry</w:t>
        <w:br w:type="textWrapping"/>
        <w:t xml:space="preserve">serving that tabernacle which has no part</w:t>
        <w:br w:type="textWrapping"/>
        <w:t xml:space="preserve">in Him, but go forth to Him without the</w:t>
        <w:br w:type="textWrapping"/>
        <w:t xml:space="preserve">camp, bearing His reproach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we cleave</w:t>
        <w:br w:type="textWrapping"/>
        <w:t xml:space="preserve">not to any abiding city, such as the earthly</w:t>
        <w:br w:type="textWrapping"/>
        <w:t xml:space="preserve">Jerusalem, but seek one to come. Let us</w:t>
        <w:br w:type="textWrapping"/>
        <w:t xml:space="preserve">then not tarry in the Jewish tabernacle,</w:t>
        <w:br w:type="textWrapping"/>
        <w:t xml:space="preserve">serving their rites, offering their sacrifices;</w:t>
        <w:br w:type="textWrapping"/>
        <w:t xml:space="preserve">but offer our now only possible sacrifice,</w:t>
        <w:br w:type="textWrapping"/>
        <w:t xml:space="preserve">that of praise, the fruit of a good confession,</w:t>
        <w:br w:type="textWrapping"/>
        <w:t xml:space="preserve">acceptable to God through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Thus,</w:t>
        <w:br w:type="textWrapping"/>
        <w:t xml:space="preserve">and thus only, does the whole context stand</w:t>
        <w:br w:type="textWrapping"/>
        <w:t xml:space="preserve">in harmony. Thus the words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that</w:t>
        <w:br w:type="textWrapping"/>
        <w:t xml:space="preserve">serve the tabernacle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keep their former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eanings: see ch. viii. 5, where we have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 as have the delineation and the</w:t>
        <w:br w:type="textWrapping"/>
        <w:t xml:space="preserve">shadow of heavenly things: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remember </w:t>
        <w:br w:type="textWrapping"/>
        <w:t xml:space="preserve">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tabernacle,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barely so placed,</w:t>
        <w:br w:type="textWrapping"/>
        <w:t xml:space="preserve">cannot by any possibility mean any part</w:t>
        <w:br w:type="textWrapping"/>
        <w:t xml:space="preserve">of the Christian apparatus of worship, nor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fSNE3XCkD0JMjogzR2D+Xk38Mg==">AMUW2mXccorv7G0GA/RqHvXk802m//nsjp9SBsYnQl+x3J8K7y8MPMkv9r31CmL634T1eWX2QgTzoHExHhqh/Cymrmsjm/75BvI2kwp5sDhafuKfntl6VkI=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